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7501">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204002F9">
      <w:pPr>
        <w:spacing w:line="360" w:lineRule="auto"/>
        <w:jc w:val="center"/>
        <w:rPr>
          <w:rFonts w:ascii="仿宋" w:hAnsi="仿宋" w:eastAsia="仿宋"/>
          <w:b/>
          <w:sz w:val="48"/>
          <w:szCs w:val="48"/>
        </w:rPr>
      </w:pPr>
      <w:r>
        <w:rPr>
          <w:rFonts w:hint="eastAsia" w:ascii="仿宋" w:hAnsi="仿宋" w:eastAsia="仿宋"/>
          <w:b/>
          <w:sz w:val="48"/>
          <w:szCs w:val="48"/>
        </w:rPr>
        <w:t>杭州市勘测设计研究院有限公司</w:t>
      </w:r>
    </w:p>
    <w:p w14:paraId="41577E75">
      <w:pPr>
        <w:spacing w:line="360" w:lineRule="auto"/>
        <w:jc w:val="center"/>
        <w:rPr>
          <w:rFonts w:hint="eastAsia" w:ascii="仿宋" w:hAnsi="仿宋" w:eastAsia="仿宋"/>
          <w:b/>
          <w:sz w:val="44"/>
          <w:szCs w:val="44"/>
          <w:lang w:val="en-US" w:eastAsia="zh-CN"/>
        </w:rPr>
      </w:pPr>
      <w:r>
        <w:rPr>
          <w:rFonts w:hint="eastAsia" w:ascii="仿宋" w:hAnsi="仿宋" w:eastAsia="仿宋"/>
          <w:b/>
          <w:sz w:val="44"/>
          <w:szCs w:val="44"/>
          <w:lang w:eastAsia="zh-CN"/>
        </w:rPr>
        <w:t>自动化监测设备租赁服务采购项目</w:t>
      </w:r>
    </w:p>
    <w:p w14:paraId="3000A744">
      <w:pPr>
        <w:pStyle w:val="9"/>
        <w:rPr>
          <w:rFonts w:hint="eastAsia" w:eastAsia="宋体,Verdana,Arial"/>
          <w:lang w:eastAsia="zh-CN"/>
        </w:rPr>
      </w:pPr>
    </w:p>
    <w:p w14:paraId="15F34712">
      <w:pPr>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公开招标文件</w:t>
      </w:r>
    </w:p>
    <w:p w14:paraId="28E31A49">
      <w:pPr>
        <w:spacing w:line="360" w:lineRule="auto"/>
        <w:jc w:val="center"/>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招标编号:</w:t>
      </w:r>
      <w:r>
        <w:rPr>
          <w:rFonts w:hint="eastAsia" w:ascii="宋体" w:hAnsi="宋体" w:eastAsia="宋体" w:cs="宋体"/>
          <w:b/>
          <w:color w:val="000000" w:themeColor="text1"/>
          <w:sz w:val="28"/>
          <w:szCs w:val="28"/>
          <w:lang w:val="en-US" w:eastAsia="zh-CN"/>
          <w14:textFill>
            <w14:solidFill>
              <w14:schemeClr w14:val="tx1"/>
            </w14:solidFill>
          </w14:textFill>
        </w:rPr>
        <w:t>FA-JY2025-14</w:t>
      </w:r>
    </w:p>
    <w:p w14:paraId="1ECD8E1A">
      <w:pPr>
        <w:spacing w:line="360" w:lineRule="auto"/>
        <w:rPr>
          <w:rFonts w:hint="eastAsia" w:ascii="宋体" w:hAnsi="宋体" w:eastAsia="宋体" w:cs="宋体"/>
          <w:color w:val="000000" w:themeColor="text1"/>
          <w:sz w:val="32"/>
          <w:szCs w:val="32"/>
          <w14:textFill>
            <w14:solidFill>
              <w14:schemeClr w14:val="tx1"/>
            </w14:solidFill>
          </w14:textFill>
        </w:rPr>
      </w:pPr>
    </w:p>
    <w:p w14:paraId="0D49D6B2">
      <w:pPr>
        <w:spacing w:line="360" w:lineRule="auto"/>
        <w:rPr>
          <w:rFonts w:hint="eastAsia" w:ascii="宋体" w:hAnsi="宋体" w:eastAsia="宋体" w:cs="宋体"/>
          <w:color w:val="000000" w:themeColor="text1"/>
          <w:sz w:val="32"/>
          <w:szCs w:val="32"/>
          <w14:textFill>
            <w14:solidFill>
              <w14:schemeClr w14:val="tx1"/>
            </w14:solidFill>
          </w14:textFill>
        </w:rPr>
      </w:pPr>
    </w:p>
    <w:p w14:paraId="39D7D79A">
      <w:pPr>
        <w:pStyle w:val="10"/>
        <w:rPr>
          <w:rFonts w:hint="eastAsia" w:ascii="宋体" w:hAnsi="宋体" w:eastAsia="宋体" w:cs="宋体"/>
          <w:color w:val="000000" w:themeColor="text1"/>
          <w14:textFill>
            <w14:solidFill>
              <w14:schemeClr w14:val="tx1"/>
            </w14:solidFill>
          </w14:textFill>
        </w:rPr>
      </w:pPr>
    </w:p>
    <w:p w14:paraId="28940FAD">
      <w:pPr>
        <w:pStyle w:val="10"/>
        <w:rPr>
          <w:rFonts w:hint="eastAsia" w:ascii="宋体" w:hAnsi="宋体" w:eastAsia="宋体" w:cs="宋体"/>
          <w:color w:val="000000" w:themeColor="text1"/>
          <w14:textFill>
            <w14:solidFill>
              <w14:schemeClr w14:val="tx1"/>
            </w14:solidFill>
          </w14:textFill>
        </w:rPr>
      </w:pPr>
    </w:p>
    <w:p w14:paraId="770B286D">
      <w:pPr>
        <w:pStyle w:val="10"/>
        <w:rPr>
          <w:rFonts w:hint="eastAsia" w:ascii="宋体" w:hAnsi="宋体" w:eastAsia="宋体" w:cs="宋体"/>
          <w:color w:val="000000" w:themeColor="text1"/>
          <w14:textFill>
            <w14:solidFill>
              <w14:schemeClr w14:val="tx1"/>
            </w14:solidFill>
          </w14:textFill>
        </w:rPr>
      </w:pPr>
    </w:p>
    <w:p w14:paraId="6C64D7B3">
      <w:pPr>
        <w:pStyle w:val="10"/>
        <w:rPr>
          <w:rFonts w:hint="eastAsia" w:ascii="宋体" w:hAnsi="宋体" w:eastAsia="宋体" w:cs="宋体"/>
          <w:color w:val="000000" w:themeColor="text1"/>
          <w14:textFill>
            <w14:solidFill>
              <w14:schemeClr w14:val="tx1"/>
            </w14:solidFill>
          </w14:textFill>
        </w:rPr>
      </w:pPr>
    </w:p>
    <w:p w14:paraId="0F617FB5">
      <w:pPr>
        <w:pStyle w:val="10"/>
        <w:rPr>
          <w:rFonts w:hint="eastAsia" w:ascii="宋体" w:hAnsi="宋体" w:eastAsia="宋体" w:cs="宋体"/>
          <w:color w:val="000000" w:themeColor="text1"/>
          <w14:textFill>
            <w14:solidFill>
              <w14:schemeClr w14:val="tx1"/>
            </w14:solidFill>
          </w14:textFill>
        </w:rPr>
      </w:pPr>
    </w:p>
    <w:p w14:paraId="3566EB84">
      <w:pPr>
        <w:pStyle w:val="10"/>
        <w:rPr>
          <w:rFonts w:hint="eastAsia" w:ascii="宋体" w:hAnsi="宋体" w:eastAsia="宋体" w:cs="宋体"/>
          <w:color w:val="000000" w:themeColor="text1"/>
          <w14:textFill>
            <w14:solidFill>
              <w14:schemeClr w14:val="tx1"/>
            </w14:solidFill>
          </w14:textFill>
        </w:rPr>
      </w:pPr>
    </w:p>
    <w:p w14:paraId="481631BC">
      <w:pPr>
        <w:pStyle w:val="10"/>
        <w:rPr>
          <w:rFonts w:hint="eastAsia" w:ascii="宋体" w:hAnsi="宋体" w:eastAsia="宋体" w:cs="宋体"/>
          <w:color w:val="000000" w:themeColor="text1"/>
          <w14:textFill>
            <w14:solidFill>
              <w14:schemeClr w14:val="tx1"/>
            </w14:solidFill>
          </w14:textFill>
        </w:rPr>
      </w:pPr>
    </w:p>
    <w:p w14:paraId="7084EA41">
      <w:pPr>
        <w:pStyle w:val="10"/>
        <w:rPr>
          <w:rFonts w:hint="eastAsia" w:ascii="宋体" w:hAnsi="宋体" w:eastAsia="宋体" w:cs="宋体"/>
          <w:color w:val="000000" w:themeColor="text1"/>
          <w14:textFill>
            <w14:solidFill>
              <w14:schemeClr w14:val="tx1"/>
            </w14:solidFill>
          </w14:textFill>
        </w:rPr>
      </w:pPr>
    </w:p>
    <w:p w14:paraId="25A7D122">
      <w:pPr>
        <w:pStyle w:val="10"/>
        <w:rPr>
          <w:rFonts w:hint="eastAsia" w:ascii="宋体" w:hAnsi="宋体" w:eastAsia="宋体" w:cs="宋体"/>
          <w:color w:val="000000" w:themeColor="text1"/>
          <w14:textFill>
            <w14:solidFill>
              <w14:schemeClr w14:val="tx1"/>
            </w14:solidFill>
          </w14:textFill>
        </w:rPr>
      </w:pPr>
    </w:p>
    <w:p w14:paraId="3684258F">
      <w:pPr>
        <w:pStyle w:val="10"/>
        <w:rPr>
          <w:rFonts w:hint="eastAsia" w:ascii="宋体" w:hAnsi="宋体" w:eastAsia="宋体" w:cs="宋体"/>
          <w:color w:val="000000" w:themeColor="text1"/>
          <w14:textFill>
            <w14:solidFill>
              <w14:schemeClr w14:val="tx1"/>
            </w14:solidFill>
          </w14:textFill>
        </w:rPr>
      </w:pPr>
    </w:p>
    <w:p w14:paraId="20C15C20">
      <w:pPr>
        <w:pStyle w:val="10"/>
        <w:rPr>
          <w:rFonts w:hint="eastAsia" w:ascii="宋体" w:hAnsi="宋体" w:eastAsia="宋体" w:cs="宋体"/>
          <w:color w:val="000000" w:themeColor="text1"/>
          <w14:textFill>
            <w14:solidFill>
              <w14:schemeClr w14:val="tx1"/>
            </w14:solidFill>
          </w14:textFill>
        </w:rPr>
      </w:pPr>
    </w:p>
    <w:p w14:paraId="7BB29531">
      <w:pPr>
        <w:pStyle w:val="10"/>
        <w:rPr>
          <w:rFonts w:hint="eastAsia" w:ascii="宋体" w:hAnsi="宋体" w:eastAsia="宋体" w:cs="宋体"/>
          <w:color w:val="000000" w:themeColor="text1"/>
          <w14:textFill>
            <w14:solidFill>
              <w14:schemeClr w14:val="tx1"/>
            </w14:solidFill>
          </w14:textFill>
        </w:rPr>
      </w:pPr>
    </w:p>
    <w:p w14:paraId="39C25AFE">
      <w:pPr>
        <w:pStyle w:val="10"/>
        <w:rPr>
          <w:rFonts w:hint="eastAsia" w:ascii="宋体" w:hAnsi="宋体" w:eastAsia="宋体" w:cs="宋体"/>
          <w:color w:val="000000" w:themeColor="text1"/>
          <w14:textFill>
            <w14:solidFill>
              <w14:schemeClr w14:val="tx1"/>
            </w14:solidFill>
          </w14:textFill>
        </w:rPr>
      </w:pPr>
    </w:p>
    <w:p w14:paraId="364C029D">
      <w:pPr>
        <w:pStyle w:val="11"/>
        <w:snapToGrid w:val="0"/>
        <w:spacing w:line="360" w:lineRule="auto"/>
        <w:ind w:firstLine="1108" w:firstLineChars="34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   标   人： 杭州市勘测设计研究院</w:t>
      </w:r>
      <w:r>
        <w:rPr>
          <w:rFonts w:hint="eastAsia" w:hAnsi="宋体" w:cs="宋体"/>
          <w:b/>
          <w:bCs/>
          <w:color w:val="000000" w:themeColor="text1"/>
          <w:sz w:val="32"/>
          <w:szCs w:val="32"/>
          <w:lang w:val="en-US" w:eastAsia="zh-CN"/>
          <w14:textFill>
            <w14:solidFill>
              <w14:schemeClr w14:val="tx1"/>
            </w14:solidFill>
          </w14:textFill>
        </w:rPr>
        <w:t>有限公司</w:t>
      </w:r>
    </w:p>
    <w:p w14:paraId="36EFCC49">
      <w:pPr>
        <w:spacing w:line="360" w:lineRule="auto"/>
        <w:jc w:val="center"/>
        <w:rPr>
          <w:rFonts w:hint="eastAsia" w:ascii="宋体" w:hAnsi="宋体" w:eastAsia="宋体" w:cs="宋体"/>
          <w:b/>
          <w:color w:val="000000" w:themeColor="text1"/>
          <w:sz w:val="32"/>
          <w:szCs w:val="32"/>
          <w14:textFill>
            <w14:solidFill>
              <w14:schemeClr w14:val="tx1"/>
            </w14:solidFill>
          </w14:textFill>
        </w:rPr>
        <w:sectPr>
          <w:footerReference r:id="rId3" w:type="default"/>
          <w:pgSz w:w="11907" w:h="16840"/>
          <w:pgMar w:top="1440" w:right="1797" w:bottom="1440" w:left="1797" w:header="851" w:footer="992" w:gutter="0"/>
          <w:pgNumType w:fmt="numberInDash" w:start="1"/>
          <w:cols w:space="720" w:num="1"/>
          <w:docGrid w:linePitch="312" w:charSpace="0"/>
        </w:sectPr>
      </w:pPr>
      <w:r>
        <w:rPr>
          <w:rFonts w:hint="eastAsia" w:ascii="宋体" w:hAnsi="宋体" w:eastAsia="宋体" w:cs="宋体"/>
          <w:b/>
          <w:color w:val="000000" w:themeColor="text1"/>
          <w:sz w:val="32"/>
          <w:szCs w:val="32"/>
          <w14:textFill>
            <w14:solidFill>
              <w14:schemeClr w14:val="tx1"/>
            </w14:solidFill>
          </w14:textFill>
        </w:rPr>
        <w:t>二〇二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 xml:space="preserve"> 六 </w:t>
      </w:r>
      <w:r>
        <w:rPr>
          <w:rFonts w:hint="eastAsia" w:ascii="宋体" w:hAnsi="宋体" w:eastAsia="宋体" w:cs="宋体"/>
          <w:b/>
          <w:color w:val="000000" w:themeColor="text1"/>
          <w:sz w:val="32"/>
          <w:szCs w:val="32"/>
          <w14:textFill>
            <w14:solidFill>
              <w14:schemeClr w14:val="tx1"/>
            </w14:solidFill>
          </w14:textFill>
        </w:rPr>
        <w:t>月</w:t>
      </w:r>
    </w:p>
    <w:p w14:paraId="13BC2E57">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目录</w:t>
      </w:r>
    </w:p>
    <w:p w14:paraId="1FE5DAF7">
      <w:pPr>
        <w:pStyle w:val="15"/>
        <w:tabs>
          <w:tab w:val="right" w:leader="dot" w:pos="8312"/>
          <w:tab w:val="clear" w:pos="9231"/>
        </w:tabs>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"1-2"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_Toc27346 </w:instrText>
      </w:r>
      <w:r>
        <w:rPr>
          <w:rFonts w:hint="eastAsia" w:ascii="宋体" w:hAnsi="宋体" w:eastAsia="宋体" w:cs="宋体"/>
          <w:szCs w:val="32"/>
        </w:rPr>
        <w:fldChar w:fldCharType="separate"/>
      </w:r>
      <w:r>
        <w:rPr>
          <w:rFonts w:hint="eastAsia" w:ascii="宋体" w:hAnsi="宋体" w:eastAsia="宋体" w:cs="宋体"/>
        </w:rPr>
        <w:t>第一部分 招标公告</w:t>
      </w:r>
      <w:r>
        <w:tab/>
      </w:r>
      <w:r>
        <w:fldChar w:fldCharType="begin"/>
      </w:r>
      <w:r>
        <w:instrText xml:space="preserve"> PAGEREF _Toc27346 \h </w:instrText>
      </w:r>
      <w:r>
        <w:fldChar w:fldCharType="separate"/>
      </w:r>
      <w:r>
        <w:t>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199BE6">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 </w:instrText>
      </w:r>
      <w:r>
        <w:rPr>
          <w:rFonts w:hint="eastAsia" w:ascii="宋体" w:hAnsi="宋体" w:eastAsia="宋体" w:cs="宋体"/>
          <w:szCs w:val="32"/>
        </w:rPr>
        <w:fldChar w:fldCharType="separate"/>
      </w:r>
      <w:r>
        <w:rPr>
          <w:rFonts w:hint="eastAsia" w:ascii="宋体" w:hAnsi="宋体" w:eastAsia="宋体" w:cs="宋体"/>
          <w:bCs/>
          <w:kern w:val="44"/>
          <w:szCs w:val="44"/>
        </w:rPr>
        <w:t>第二部分 投标须知</w:t>
      </w:r>
      <w:r>
        <w:tab/>
      </w:r>
      <w:r>
        <w:fldChar w:fldCharType="begin"/>
      </w:r>
      <w:r>
        <w:instrText xml:space="preserve"> PAGEREF _Toc2083 \h </w:instrText>
      </w:r>
      <w:r>
        <w:fldChar w:fldCharType="separate"/>
      </w:r>
      <w:r>
        <w:t>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604F5FC">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_Toc1217 </w:instrText>
      </w:r>
      <w:r>
        <w:rPr>
          <w:rFonts w:hint="eastAsia" w:ascii="宋体" w:hAnsi="宋体" w:eastAsia="宋体" w:cs="宋体"/>
          <w:szCs w:val="32"/>
        </w:rPr>
        <w:fldChar w:fldCharType="separate"/>
      </w:r>
      <w:r>
        <w:rPr>
          <w:rFonts w:hint="eastAsia" w:ascii="宋体" w:hAnsi="宋体" w:eastAsia="宋体" w:cs="宋体"/>
          <w:bCs w:val="0"/>
        </w:rPr>
        <w:t>一、总则</w:t>
      </w:r>
      <w:r>
        <w:tab/>
      </w:r>
      <w:r>
        <w:fldChar w:fldCharType="begin"/>
      </w:r>
      <w:r>
        <w:instrText xml:space="preserve"> PAGEREF _Toc1217 \h </w:instrText>
      </w:r>
      <w:r>
        <w:fldChar w:fldCharType="separate"/>
      </w:r>
      <w:r>
        <w:t>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7E650C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_Toc23465 </w:instrText>
      </w:r>
      <w:r>
        <w:rPr>
          <w:rFonts w:hint="eastAsia" w:ascii="宋体" w:hAnsi="宋体" w:eastAsia="宋体" w:cs="宋体"/>
          <w:szCs w:val="32"/>
        </w:rPr>
        <w:fldChar w:fldCharType="separate"/>
      </w:r>
      <w:r>
        <w:rPr>
          <w:rFonts w:hint="eastAsia" w:ascii="宋体" w:hAnsi="宋体" w:eastAsia="宋体" w:cs="宋体"/>
          <w:bCs w:val="0"/>
        </w:rPr>
        <w:t>二、招标文件</w:t>
      </w:r>
      <w:r>
        <w:tab/>
      </w:r>
      <w:r>
        <w:fldChar w:fldCharType="begin"/>
      </w:r>
      <w:r>
        <w:instrText xml:space="preserve"> PAGEREF _Toc23465 \h </w:instrText>
      </w:r>
      <w:r>
        <w:fldChar w:fldCharType="separate"/>
      </w:r>
      <w:r>
        <w:t>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1514E3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_Toc20831 </w:instrText>
      </w:r>
      <w:r>
        <w:rPr>
          <w:rFonts w:hint="eastAsia" w:ascii="宋体" w:hAnsi="宋体" w:eastAsia="宋体" w:cs="宋体"/>
          <w:szCs w:val="32"/>
        </w:rPr>
        <w:fldChar w:fldCharType="separate"/>
      </w:r>
      <w:r>
        <w:rPr>
          <w:rFonts w:hint="eastAsia" w:ascii="宋体" w:hAnsi="宋体" w:eastAsia="宋体" w:cs="宋体"/>
          <w:bCs w:val="0"/>
        </w:rPr>
        <w:t>三、投标文件的编制</w:t>
      </w:r>
      <w:r>
        <w:tab/>
      </w:r>
      <w:r>
        <w:fldChar w:fldCharType="begin"/>
      </w:r>
      <w:r>
        <w:instrText xml:space="preserve"> PAGEREF _Toc20831 \h </w:instrText>
      </w:r>
      <w:r>
        <w:fldChar w:fldCharType="separate"/>
      </w:r>
      <w:r>
        <w:t>7</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4F2AEC2">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_Toc7903 </w:instrText>
      </w:r>
      <w:r>
        <w:rPr>
          <w:rFonts w:hint="eastAsia" w:ascii="宋体" w:hAnsi="宋体" w:eastAsia="宋体" w:cs="宋体"/>
          <w:szCs w:val="32"/>
        </w:rPr>
        <w:fldChar w:fldCharType="separate"/>
      </w:r>
      <w:r>
        <w:rPr>
          <w:rFonts w:hint="eastAsia" w:ascii="宋体" w:hAnsi="宋体" w:eastAsia="宋体" w:cs="宋体"/>
          <w:bCs w:val="0"/>
        </w:rPr>
        <w:t>四、投标文件的递交</w:t>
      </w:r>
      <w:r>
        <w:tab/>
      </w:r>
      <w:r>
        <w:fldChar w:fldCharType="begin"/>
      </w:r>
      <w:r>
        <w:instrText xml:space="preserve"> PAGEREF _Toc7903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6CEC7ED">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_Toc4262 </w:instrText>
      </w:r>
      <w:r>
        <w:rPr>
          <w:rFonts w:hint="eastAsia" w:ascii="宋体" w:hAnsi="宋体" w:eastAsia="宋体" w:cs="宋体"/>
          <w:szCs w:val="32"/>
        </w:rPr>
        <w:fldChar w:fldCharType="separate"/>
      </w:r>
      <w:r>
        <w:rPr>
          <w:rFonts w:hint="eastAsia" w:ascii="宋体" w:hAnsi="宋体" w:eastAsia="宋体" w:cs="宋体"/>
          <w:bCs w:val="0"/>
        </w:rPr>
        <w:t>五、开   标</w:t>
      </w:r>
      <w:r>
        <w:tab/>
      </w:r>
      <w:r>
        <w:fldChar w:fldCharType="begin"/>
      </w:r>
      <w:r>
        <w:instrText xml:space="preserve"> PAGEREF _Toc4262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F9BAC3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_Toc14835 </w:instrText>
      </w:r>
      <w:r>
        <w:rPr>
          <w:rFonts w:hint="eastAsia" w:ascii="宋体" w:hAnsi="宋体" w:eastAsia="宋体" w:cs="宋体"/>
          <w:szCs w:val="32"/>
        </w:rPr>
        <w:fldChar w:fldCharType="separate"/>
      </w:r>
      <w:r>
        <w:rPr>
          <w:rFonts w:hint="eastAsia" w:ascii="宋体" w:hAnsi="宋体" w:eastAsia="宋体" w:cs="宋体"/>
          <w:bCs w:val="0"/>
        </w:rPr>
        <w:t>六、评   标</w:t>
      </w:r>
      <w:r>
        <w:tab/>
      </w:r>
      <w:r>
        <w:fldChar w:fldCharType="begin"/>
      </w:r>
      <w:r>
        <w:instrText xml:space="preserve"> PAGEREF _Toc14835 \h </w:instrText>
      </w:r>
      <w:r>
        <w:fldChar w:fldCharType="separate"/>
      </w:r>
      <w:r>
        <w:t>11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E93BA7">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_Toc22997 </w:instrText>
      </w:r>
      <w:r>
        <w:rPr>
          <w:rFonts w:hint="eastAsia" w:ascii="宋体" w:hAnsi="宋体" w:eastAsia="宋体" w:cs="宋体"/>
          <w:szCs w:val="32"/>
        </w:rPr>
        <w:fldChar w:fldCharType="separate"/>
      </w:r>
      <w:r>
        <w:rPr>
          <w:rFonts w:hint="eastAsia" w:ascii="宋体" w:hAnsi="宋体" w:eastAsia="宋体" w:cs="宋体"/>
          <w:bCs w:val="0"/>
        </w:rPr>
        <w:t>七、合同的授予</w:t>
      </w:r>
      <w:r>
        <w:tab/>
      </w:r>
      <w:r>
        <w:fldChar w:fldCharType="begin"/>
      </w:r>
      <w:r>
        <w:instrText xml:space="preserve"> PAGEREF _Toc22997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F92FBC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_Toc8130 </w:instrText>
      </w:r>
      <w:r>
        <w:rPr>
          <w:rFonts w:hint="eastAsia" w:ascii="宋体" w:hAnsi="宋体" w:eastAsia="宋体" w:cs="宋体"/>
          <w:szCs w:val="32"/>
        </w:rPr>
        <w:fldChar w:fldCharType="separate"/>
      </w:r>
      <w:r>
        <w:rPr>
          <w:rFonts w:hint="eastAsia" w:ascii="宋体" w:hAnsi="宋体" w:eastAsia="宋体" w:cs="宋体"/>
          <w:bCs w:val="0"/>
        </w:rPr>
        <w:t>八、其 它</w:t>
      </w:r>
      <w:r>
        <w:tab/>
      </w:r>
      <w:r>
        <w:fldChar w:fldCharType="begin"/>
      </w:r>
      <w:r>
        <w:instrText xml:space="preserve"> PAGEREF _Toc8130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EBC5E60">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_Toc12913 </w:instrText>
      </w:r>
      <w:r>
        <w:rPr>
          <w:rFonts w:hint="eastAsia" w:ascii="宋体" w:hAnsi="宋体" w:eastAsia="宋体" w:cs="宋体"/>
          <w:szCs w:val="32"/>
        </w:rPr>
        <w:fldChar w:fldCharType="separate"/>
      </w:r>
      <w:r>
        <w:rPr>
          <w:rFonts w:hint="eastAsia" w:ascii="宋体" w:hAnsi="宋体" w:eastAsia="宋体" w:cs="宋体"/>
          <w:bCs/>
          <w:kern w:val="44"/>
          <w:szCs w:val="44"/>
        </w:rPr>
        <w:t>第三部分 采购需求</w:t>
      </w:r>
      <w:r>
        <w:tab/>
      </w:r>
      <w:r>
        <w:fldChar w:fldCharType="begin"/>
      </w:r>
      <w:r>
        <w:instrText xml:space="preserve"> PAGEREF _Toc12913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5EB6D4">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_Toc3442 </w:instrText>
      </w:r>
      <w:r>
        <w:rPr>
          <w:rFonts w:hint="eastAsia" w:ascii="宋体" w:hAnsi="宋体" w:eastAsia="宋体" w:cs="宋体"/>
          <w:szCs w:val="32"/>
        </w:rPr>
        <w:fldChar w:fldCharType="separate"/>
      </w:r>
      <w:r>
        <w:rPr>
          <w:rFonts w:hint="eastAsia" w:ascii="宋体" w:hAnsi="宋体" w:eastAsia="宋体" w:cs="宋体"/>
          <w:kern w:val="0"/>
        </w:rPr>
        <w:t>1、招标人基本情况</w:t>
      </w:r>
      <w:r>
        <w:tab/>
      </w:r>
      <w:r>
        <w:fldChar w:fldCharType="begin"/>
      </w:r>
      <w:r>
        <w:instrText xml:space="preserve"> PAGEREF _Toc3442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652DB8A">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_Toc16880 </w:instrText>
      </w:r>
      <w:r>
        <w:rPr>
          <w:rFonts w:hint="eastAsia" w:ascii="宋体" w:hAnsi="宋体" w:eastAsia="宋体" w:cs="宋体"/>
          <w:szCs w:val="32"/>
        </w:rPr>
        <w:fldChar w:fldCharType="separate"/>
      </w:r>
      <w:r>
        <w:rPr>
          <w:rFonts w:hint="eastAsia" w:ascii="宋体" w:hAnsi="宋体" w:cs="宋体"/>
          <w:kern w:val="0"/>
          <w:lang w:val="en-US" w:eastAsia="zh-CN"/>
        </w:rPr>
        <w:t>2、</w:t>
      </w:r>
      <w:r>
        <w:rPr>
          <w:rFonts w:hint="eastAsia" w:ascii="宋体" w:hAnsi="宋体" w:eastAsia="宋体" w:cs="宋体"/>
          <w:kern w:val="0"/>
        </w:rPr>
        <w:t>本项目招标标的</w:t>
      </w:r>
      <w:r>
        <w:tab/>
      </w:r>
      <w:r>
        <w:fldChar w:fldCharType="begin"/>
      </w:r>
      <w:r>
        <w:instrText xml:space="preserve"> PAGEREF _Toc16880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522AA8C">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_Toc6116 </w:instrText>
      </w:r>
      <w:r>
        <w:rPr>
          <w:rFonts w:hint="eastAsia" w:ascii="宋体" w:hAnsi="宋体" w:eastAsia="宋体" w:cs="宋体"/>
          <w:szCs w:val="32"/>
        </w:rPr>
        <w:fldChar w:fldCharType="separate"/>
      </w:r>
      <w:r>
        <w:rPr>
          <w:rFonts w:hint="eastAsia" w:ascii="宋体" w:hAnsi="宋体" w:cs="宋体"/>
          <w:kern w:val="0"/>
          <w:lang w:val="en-US" w:eastAsia="zh-CN"/>
        </w:rPr>
        <w:t>3、项目期限：</w:t>
      </w:r>
      <w:r>
        <w:tab/>
      </w:r>
      <w:r>
        <w:fldChar w:fldCharType="begin"/>
      </w:r>
      <w:r>
        <w:instrText xml:space="preserve"> PAGEREF _Toc6116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BD67CF5">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_Toc12268 </w:instrText>
      </w:r>
      <w:r>
        <w:rPr>
          <w:rFonts w:hint="eastAsia" w:ascii="宋体" w:hAnsi="宋体" w:eastAsia="宋体" w:cs="宋体"/>
          <w:szCs w:val="32"/>
        </w:rPr>
        <w:fldChar w:fldCharType="separate"/>
      </w:r>
      <w:r>
        <w:rPr>
          <w:rFonts w:hint="eastAsia" w:ascii="宋体" w:hAnsi="宋体" w:eastAsia="宋体" w:cs="宋体"/>
        </w:rPr>
        <w:t>第四部分 合同主要条款</w:t>
      </w:r>
      <w:r>
        <w:tab/>
      </w:r>
      <w:r>
        <w:fldChar w:fldCharType="begin"/>
      </w:r>
      <w:r>
        <w:instrText xml:space="preserve"> PAGEREF _Toc12268 \h </w:instrText>
      </w:r>
      <w:r>
        <w:fldChar w:fldCharType="separate"/>
      </w:r>
      <w:r>
        <w:t>15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4FAA174">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_Toc32158 </w:instrText>
      </w:r>
      <w:r>
        <w:rPr>
          <w:rFonts w:hint="eastAsia" w:ascii="宋体" w:hAnsi="宋体" w:eastAsia="宋体" w:cs="宋体"/>
          <w:szCs w:val="32"/>
        </w:rPr>
        <w:fldChar w:fldCharType="separate"/>
      </w:r>
      <w:r>
        <w:rPr>
          <w:rFonts w:hint="eastAsia" w:ascii="宋体" w:hAnsi="宋体" w:eastAsia="宋体" w:cs="宋体"/>
        </w:rPr>
        <w:t>第五部分 评标办法</w:t>
      </w:r>
      <w:r>
        <w:tab/>
      </w:r>
      <w:r>
        <w:fldChar w:fldCharType="begin"/>
      </w:r>
      <w:r>
        <w:instrText xml:space="preserve"> PAGEREF _Toc32158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92CDAE5">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_Toc26841 </w:instrText>
      </w:r>
      <w:r>
        <w:rPr>
          <w:rFonts w:hint="eastAsia" w:ascii="宋体" w:hAnsi="宋体" w:eastAsia="宋体" w:cs="宋体"/>
          <w:szCs w:val="32"/>
        </w:rPr>
        <w:fldChar w:fldCharType="separate"/>
      </w:r>
      <w:r>
        <w:rPr>
          <w:rFonts w:hint="eastAsia" w:ascii="宋体" w:hAnsi="宋体" w:eastAsia="宋体" w:cs="宋体"/>
          <w:szCs w:val="22"/>
        </w:rPr>
        <w:t>1、评审工作的组织</w:t>
      </w:r>
      <w:r>
        <w:tab/>
      </w:r>
      <w:r>
        <w:fldChar w:fldCharType="begin"/>
      </w:r>
      <w:r>
        <w:instrText xml:space="preserve"> PAGEREF _Toc26841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C3B963">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_Toc10527 </w:instrText>
      </w:r>
      <w:r>
        <w:rPr>
          <w:rFonts w:hint="eastAsia" w:ascii="宋体" w:hAnsi="宋体" w:eastAsia="宋体" w:cs="宋体"/>
          <w:szCs w:val="32"/>
        </w:rPr>
        <w:fldChar w:fldCharType="separate"/>
      </w:r>
      <w:r>
        <w:rPr>
          <w:rFonts w:hint="eastAsia" w:ascii="宋体" w:hAnsi="宋体" w:eastAsia="宋体" w:cs="宋体"/>
          <w:szCs w:val="22"/>
        </w:rPr>
        <w:t>2、评审原则</w:t>
      </w:r>
      <w:r>
        <w:tab/>
      </w:r>
      <w:r>
        <w:fldChar w:fldCharType="begin"/>
      </w:r>
      <w:r>
        <w:instrText xml:space="preserve"> PAGEREF _Toc10527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8106303">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_Toc9625 </w:instrText>
      </w:r>
      <w:r>
        <w:rPr>
          <w:rFonts w:hint="eastAsia" w:ascii="宋体" w:hAnsi="宋体" w:eastAsia="宋体" w:cs="宋体"/>
          <w:szCs w:val="32"/>
        </w:rPr>
        <w:fldChar w:fldCharType="separate"/>
      </w:r>
      <w:r>
        <w:rPr>
          <w:rFonts w:hint="eastAsia" w:ascii="宋体" w:hAnsi="宋体" w:eastAsia="宋体" w:cs="宋体"/>
          <w:szCs w:val="22"/>
        </w:rPr>
        <w:t>3、评审意见的争议处理</w:t>
      </w:r>
      <w:r>
        <w:tab/>
      </w:r>
      <w:r>
        <w:fldChar w:fldCharType="begin"/>
      </w:r>
      <w:r>
        <w:instrText xml:space="preserve"> PAGEREF _Toc9625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590B9F2">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_Toc28347 </w:instrText>
      </w:r>
      <w:r>
        <w:rPr>
          <w:rFonts w:hint="eastAsia" w:ascii="宋体" w:hAnsi="宋体" w:eastAsia="宋体" w:cs="宋体"/>
          <w:szCs w:val="32"/>
        </w:rPr>
        <w:fldChar w:fldCharType="separate"/>
      </w:r>
      <w:r>
        <w:rPr>
          <w:rFonts w:hint="eastAsia" w:ascii="宋体" w:hAnsi="宋体" w:eastAsia="宋体" w:cs="宋体"/>
          <w:szCs w:val="22"/>
        </w:rPr>
        <w:t>4、评委纪律</w:t>
      </w:r>
      <w:r>
        <w:tab/>
      </w:r>
      <w:r>
        <w:fldChar w:fldCharType="begin"/>
      </w:r>
      <w:r>
        <w:instrText xml:space="preserve"> PAGEREF _Toc28347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9B6AA7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_Toc13397 </w:instrText>
      </w:r>
      <w:r>
        <w:rPr>
          <w:rFonts w:hint="eastAsia" w:ascii="宋体" w:hAnsi="宋体" w:eastAsia="宋体" w:cs="宋体"/>
          <w:szCs w:val="32"/>
        </w:rPr>
        <w:fldChar w:fldCharType="separate"/>
      </w:r>
      <w:r>
        <w:rPr>
          <w:rFonts w:hint="eastAsia" w:ascii="宋体" w:hAnsi="宋体" w:eastAsia="宋体" w:cs="宋体"/>
          <w:szCs w:val="22"/>
        </w:rPr>
        <w:t>5、评标办法及程序</w:t>
      </w:r>
      <w:r>
        <w:tab/>
      </w:r>
      <w:r>
        <w:fldChar w:fldCharType="begin"/>
      </w:r>
      <w:r>
        <w:instrText xml:space="preserve"> PAGEREF _Toc13397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2251FA1">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_Toc10865 </w:instrText>
      </w:r>
      <w:r>
        <w:rPr>
          <w:rFonts w:hint="eastAsia" w:ascii="宋体" w:hAnsi="宋体" w:eastAsia="宋体" w:cs="宋体"/>
          <w:szCs w:val="32"/>
        </w:rPr>
        <w:fldChar w:fldCharType="separate"/>
      </w:r>
      <w:r>
        <w:rPr>
          <w:rFonts w:hint="eastAsia" w:ascii="宋体" w:hAnsi="宋体" w:eastAsia="宋体" w:cs="宋体"/>
        </w:rPr>
        <w:t>6、资格审查</w:t>
      </w:r>
      <w:r>
        <w:tab/>
      </w:r>
      <w:r>
        <w:fldChar w:fldCharType="begin"/>
      </w:r>
      <w:r>
        <w:instrText xml:space="preserve"> PAGEREF _Toc10865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93C04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_Toc13709 </w:instrText>
      </w:r>
      <w:r>
        <w:rPr>
          <w:rFonts w:hint="eastAsia" w:ascii="宋体" w:hAnsi="宋体" w:eastAsia="宋体" w:cs="宋体"/>
          <w:szCs w:val="32"/>
        </w:rPr>
        <w:fldChar w:fldCharType="separate"/>
      </w:r>
      <w:r>
        <w:rPr>
          <w:rFonts w:hint="eastAsia" w:ascii="宋体" w:hAnsi="宋体" w:eastAsia="宋体" w:cs="宋体"/>
        </w:rPr>
        <w:t>7、 符合性评审</w:t>
      </w:r>
      <w:r>
        <w:tab/>
      </w:r>
      <w:r>
        <w:fldChar w:fldCharType="begin"/>
      </w:r>
      <w:r>
        <w:instrText xml:space="preserve"> PAGEREF _Toc13709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C612BA">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_Toc17755 </w:instrText>
      </w:r>
      <w:r>
        <w:rPr>
          <w:rFonts w:hint="eastAsia" w:ascii="宋体" w:hAnsi="宋体" w:eastAsia="宋体" w:cs="宋体"/>
          <w:szCs w:val="32"/>
        </w:rPr>
        <w:fldChar w:fldCharType="separate"/>
      </w:r>
      <w:r>
        <w:rPr>
          <w:rFonts w:hint="eastAsia" w:ascii="宋体" w:hAnsi="宋体" w:eastAsia="宋体" w:cs="宋体"/>
        </w:rPr>
        <w:t>8、 投标文件澄清、报价修正</w:t>
      </w:r>
      <w:r>
        <w:tab/>
      </w:r>
      <w:r>
        <w:fldChar w:fldCharType="begin"/>
      </w:r>
      <w:r>
        <w:instrText xml:space="preserve"> PAGEREF _Toc17755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0D1486">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_Toc22077 </w:instrText>
      </w:r>
      <w:r>
        <w:rPr>
          <w:rFonts w:hint="eastAsia" w:ascii="宋体" w:hAnsi="宋体" w:eastAsia="宋体" w:cs="宋体"/>
          <w:szCs w:val="32"/>
        </w:rPr>
        <w:fldChar w:fldCharType="separate"/>
      </w:r>
      <w:r>
        <w:rPr>
          <w:rFonts w:ascii="Times New Roman" w:hAnsi="Times New Roman"/>
        </w:rPr>
        <w:t>9、 详细评审</w:t>
      </w:r>
      <w:r>
        <w:tab/>
      </w:r>
      <w:r>
        <w:fldChar w:fldCharType="begin"/>
      </w:r>
      <w:r>
        <w:instrText xml:space="preserve"> PAGEREF _Toc22077 \h </w:instrText>
      </w:r>
      <w:r>
        <w:fldChar w:fldCharType="separate"/>
      </w:r>
      <w:r>
        <w:t>24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BADB754">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_Toc10147 </w:instrText>
      </w:r>
      <w:r>
        <w:rPr>
          <w:rFonts w:hint="eastAsia" w:ascii="宋体" w:hAnsi="宋体" w:eastAsia="宋体" w:cs="宋体"/>
          <w:szCs w:val="32"/>
        </w:rPr>
        <w:fldChar w:fldCharType="separate"/>
      </w:r>
      <w:r>
        <w:rPr>
          <w:rFonts w:hint="eastAsia" w:ascii="宋体" w:hAnsi="宋体" w:eastAsia="宋体" w:cs="宋体"/>
        </w:rPr>
        <w:t>10、 完成评标报告</w:t>
      </w:r>
      <w:r>
        <w:tab/>
      </w:r>
      <w:r>
        <w:fldChar w:fldCharType="begin"/>
      </w:r>
      <w:r>
        <w:instrText xml:space="preserve"> PAGEREF _Toc10147 \h </w:instrText>
      </w:r>
      <w:r>
        <w:fldChar w:fldCharType="separate"/>
      </w:r>
      <w:r>
        <w:t>25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740D54">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_Toc6273 </w:instrText>
      </w:r>
      <w:r>
        <w:rPr>
          <w:rFonts w:hint="eastAsia" w:ascii="宋体" w:hAnsi="宋体" w:eastAsia="宋体" w:cs="宋体"/>
          <w:szCs w:val="32"/>
        </w:rPr>
        <w:fldChar w:fldCharType="separate"/>
      </w:r>
      <w:r>
        <w:rPr>
          <w:rFonts w:hint="eastAsia" w:ascii="宋体" w:hAnsi="宋体" w:eastAsia="宋体" w:cs="宋体"/>
        </w:rPr>
        <w:t>第六部分 投标文件格式</w:t>
      </w:r>
      <w:r>
        <w:tab/>
      </w:r>
      <w:r>
        <w:fldChar w:fldCharType="begin"/>
      </w:r>
      <w:r>
        <w:instrText xml:space="preserve"> PAGEREF _Toc6273 \h </w:instrText>
      </w:r>
      <w:r>
        <w:fldChar w:fldCharType="separate"/>
      </w:r>
      <w:r>
        <w:t>26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7692F2">
      <w:pPr>
        <w:spacing w:line="360" w:lineRule="auto"/>
        <w:ind w:firstLine="420" w:firstLineChars="200"/>
        <w:rPr>
          <w:rFonts w:hint="eastAsia" w:ascii="宋体" w:hAnsi="宋体" w:eastAsia="宋体" w:cs="宋体"/>
          <w:color w:val="000000" w:themeColor="text1"/>
          <w:sz w:val="32"/>
          <w:szCs w:val="32"/>
          <w14:textFill>
            <w14:solidFill>
              <w14:schemeClr w14:val="tx1"/>
            </w14:solidFill>
          </w14:textFill>
        </w:rPr>
        <w:sectPr>
          <w:headerReference r:id="rId4" w:type="default"/>
          <w:footerReference r:id="rId5" w:type="default"/>
          <w:pgSz w:w="11906" w:h="16838"/>
          <w:pgMar w:top="1440" w:right="1797" w:bottom="1440" w:left="1797" w:header="624" w:footer="624" w:gutter="0"/>
          <w:pgNumType w:fmt="numberInDash"/>
          <w:cols w:space="720" w:num="1"/>
          <w:docGrid w:type="linesAndChars" w:linePitch="312" w:charSpace="0"/>
        </w:sectPr>
      </w:pPr>
      <w:r>
        <w:rPr>
          <w:rFonts w:hint="eastAsia" w:ascii="宋体" w:hAnsi="宋体" w:eastAsia="宋体" w:cs="宋体"/>
          <w:color w:val="000000" w:themeColor="text1"/>
          <w:szCs w:val="32"/>
          <w14:textFill>
            <w14:solidFill>
              <w14:schemeClr w14:val="tx1"/>
            </w14:solidFill>
          </w14:textFill>
        </w:rPr>
        <w:fldChar w:fldCharType="end"/>
      </w:r>
    </w:p>
    <w:p w14:paraId="7EA5268A">
      <w:pPr>
        <w:pStyle w:val="3"/>
        <w:spacing w:after="312" w:afterLines="100" w:line="360" w:lineRule="auto"/>
        <w:jc w:val="center"/>
        <w:rPr>
          <w:rFonts w:hint="eastAsia" w:ascii="宋体" w:hAnsi="宋体" w:eastAsia="宋体" w:cs="宋体"/>
          <w:color w:val="000000" w:themeColor="text1"/>
          <w14:textFill>
            <w14:solidFill>
              <w14:schemeClr w14:val="tx1"/>
            </w14:solidFill>
          </w14:textFill>
        </w:rPr>
      </w:pPr>
      <w:bookmarkStart w:id="0" w:name="_Toc27346"/>
      <w:r>
        <w:rPr>
          <w:rFonts w:hint="eastAsia" w:ascii="宋体" w:hAnsi="宋体" w:eastAsia="宋体" w:cs="宋体"/>
          <w:color w:val="000000" w:themeColor="text1"/>
          <w14:textFill>
            <w14:solidFill>
              <w14:schemeClr w14:val="tx1"/>
            </w14:solidFill>
          </w14:textFill>
        </w:rPr>
        <w:t>第一部分 招标公告</w:t>
      </w:r>
      <w:bookmarkEnd w:id="0"/>
    </w:p>
    <w:p w14:paraId="1337F729">
      <w:pPr>
        <w:spacing w:line="360" w:lineRule="auto"/>
        <w:ind w:firstLine="420" w:firstLineChars="17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根据相关采购管理办法，</w:t>
      </w:r>
      <w:r>
        <w:rPr>
          <w:rFonts w:hint="eastAsia" w:ascii="宋体" w:hAnsi="宋体" w:eastAsia="宋体" w:cs="宋体"/>
          <w:color w:val="000000" w:themeColor="text1"/>
          <w:sz w:val="24"/>
          <w14:textFill>
            <w14:solidFill>
              <w14:schemeClr w14:val="tx1"/>
            </w14:solidFill>
          </w14:textFill>
        </w:rPr>
        <w:t>杭州市勘测设计研究院有限公司拟对</w:t>
      </w:r>
      <w:r>
        <w:rPr>
          <w:rFonts w:hint="eastAsia" w:ascii="宋体" w:hAnsi="宋体" w:cs="宋体"/>
          <w:b/>
          <w:bCs/>
          <w:color w:val="000000" w:themeColor="text1"/>
          <w:sz w:val="24"/>
          <w:u w:val="single"/>
          <w:lang w:eastAsia="zh-CN"/>
          <w14:textFill>
            <w14:solidFill>
              <w14:schemeClr w14:val="tx1"/>
            </w14:solidFill>
          </w14:textFill>
        </w:rPr>
        <w:t>自动化监测设备租赁服务采购项目</w:t>
      </w:r>
      <w:r>
        <w:rPr>
          <w:rFonts w:hint="eastAsia" w:ascii="宋体" w:hAnsi="宋体" w:eastAsia="宋体" w:cs="宋体"/>
          <w:color w:val="000000" w:themeColor="text1"/>
          <w:sz w:val="24"/>
          <w14:textFill>
            <w14:solidFill>
              <w14:schemeClr w14:val="tx1"/>
            </w14:solidFill>
          </w14:textFill>
        </w:rPr>
        <w:t>进行公开招标</w:t>
      </w:r>
      <w:r>
        <w:rPr>
          <w:rFonts w:hint="eastAsia" w:ascii="宋体" w:hAnsi="宋体" w:eastAsia="宋体" w:cs="宋体"/>
          <w:color w:val="000000" w:themeColor="text1"/>
          <w:kern w:val="0"/>
          <w:sz w:val="24"/>
          <w14:textFill>
            <w14:solidFill>
              <w14:schemeClr w14:val="tx1"/>
            </w14:solidFill>
          </w14:textFill>
        </w:rPr>
        <w:t>，欢迎国内合格的供应商前来参加。</w:t>
      </w:r>
    </w:p>
    <w:p w14:paraId="6A789CE9">
      <w:pPr>
        <w:shd w:val="clear" w:color="auto" w:fill="FFFFFF"/>
        <w:snapToGrid w:val="0"/>
        <w:spacing w:line="360" w:lineRule="auto"/>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一、招标编号：FA-JY2025-14</w:t>
      </w:r>
    </w:p>
    <w:p w14:paraId="3E0411B9">
      <w:pPr>
        <w:widowControl/>
        <w:snapToGrid w:val="0"/>
        <w:spacing w:line="360" w:lineRule="auto"/>
        <w:ind w:firstLine="354" w:firstLineChars="14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 二、</w:t>
      </w:r>
      <w:r>
        <w:rPr>
          <w:rFonts w:hint="eastAsia" w:ascii="宋体" w:hAnsi="宋体" w:eastAsia="宋体" w:cs="宋体"/>
          <w:b/>
          <w:color w:val="000000" w:themeColor="text1"/>
          <w:sz w:val="24"/>
          <w14:textFill>
            <w14:solidFill>
              <w14:schemeClr w14:val="tx1"/>
            </w14:solidFill>
          </w14:textFill>
        </w:rPr>
        <w:t>采购组织类型：</w:t>
      </w:r>
      <w:r>
        <w:rPr>
          <w:rFonts w:hint="eastAsia" w:ascii="宋体" w:hAnsi="宋体" w:eastAsia="宋体" w:cs="宋体"/>
          <w:color w:val="000000" w:themeColor="text1"/>
          <w:kern w:val="0"/>
          <w:sz w:val="24"/>
          <w14:textFill>
            <w14:solidFill>
              <w14:schemeClr w14:val="tx1"/>
            </w14:solidFill>
          </w14:textFill>
        </w:rPr>
        <w:t>公开招标</w:t>
      </w:r>
    </w:p>
    <w:p w14:paraId="72C629C7">
      <w:pPr>
        <w:widowControl/>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三、招标项目概况：</w:t>
      </w:r>
    </w:p>
    <w:p w14:paraId="01A98699">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1、预算金额：152500元</w:t>
      </w:r>
    </w:p>
    <w:p w14:paraId="5AD19814">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项目地点</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杭州市余杭区。</w:t>
      </w:r>
    </w:p>
    <w:p w14:paraId="7BFF3EF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3、设备要求：</w:t>
      </w:r>
    </w:p>
    <w:p w14:paraId="27CA2227">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（1）采集设备：固定式测斜仪自动化监测设备、地下水位自动化监测设备、支撑轴力自动化监测设备，能进行自动化数据采集与处理。</w:t>
      </w:r>
    </w:p>
    <w:p w14:paraId="5304723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（2）自带供电系统，满足户外环境使用要求。</w:t>
      </w:r>
    </w:p>
    <w:p w14:paraId="3FA00609">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p>
    <w:p w14:paraId="7CC60FCB">
      <w:pPr>
        <w:widowControl/>
        <w:snapToGrid w:val="0"/>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（4）租赁期限：预估租赁期为6个月，后期不论工期延长或缩短，均按投标报价单价结合监测点位数量进行结算。</w:t>
      </w:r>
    </w:p>
    <w:p w14:paraId="611C9378">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bookmarkStart w:id="1" w:name="_Hlk33175756"/>
      <w:r>
        <w:rPr>
          <w:rFonts w:hint="eastAsia" w:ascii="宋体" w:hAnsi="宋体" w:eastAsia="宋体" w:cs="宋体"/>
          <w:b/>
          <w:color w:val="000000" w:themeColor="text1"/>
          <w:kern w:val="0"/>
          <w:sz w:val="24"/>
          <w14:textFill>
            <w14:solidFill>
              <w14:schemeClr w14:val="tx1"/>
            </w14:solidFill>
          </w14:textFill>
        </w:rPr>
        <w:t>四、投标供应商资格要求：</w:t>
      </w:r>
    </w:p>
    <w:p w14:paraId="3814033E">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参加本次招标活动的投标人除应具备《中华人民共和国政府采购法》第二十二条投标人资格条件外，还必须符合下列要求：</w:t>
      </w:r>
    </w:p>
    <w:p w14:paraId="58D3206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1、投标人须是中华人民共和国境内合法注册，能独立承担民事责任并具有相关经营范围的法人，提供有效的工商营业执照副本复印件；</w:t>
      </w:r>
    </w:p>
    <w:p w14:paraId="53714CAD">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2、投标人未被列入“信用中国网”（www.creditchina.gov.cn）失信被执行人、重大税收违法案件当事人名单、国企采购严重违法失信行为记录名单且尚处于禁止参加采购活动期内；</w:t>
      </w:r>
    </w:p>
    <w:p w14:paraId="166AACF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、本项目不接受联合体投标；</w:t>
      </w:r>
    </w:p>
    <w:p w14:paraId="2E61BE4F">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、未领购招标文件是否可以参加投标：否。</w:t>
      </w:r>
    </w:p>
    <w:bookmarkEnd w:id="1"/>
    <w:p w14:paraId="78F0F253">
      <w:pPr>
        <w:widowControl/>
        <w:snapToGri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五、招标文件的获取：</w:t>
      </w:r>
    </w:p>
    <w:p w14:paraId="2E2DFE58">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1、时间：202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7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1 </w:t>
      </w:r>
      <w:r>
        <w:rPr>
          <w:rFonts w:ascii="Times New Roman" w:hAnsi="Times New Roman"/>
          <w:color w:val="auto"/>
          <w:sz w:val="24"/>
          <w:highlight w:val="none"/>
        </w:rPr>
        <w:t>日至202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7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7 </w:t>
      </w:r>
      <w:r>
        <w:rPr>
          <w:rFonts w:ascii="Times New Roman" w:hAnsi="Times New Roman"/>
          <w:color w:val="auto"/>
          <w:sz w:val="24"/>
          <w:highlight w:val="none"/>
        </w:rPr>
        <w:t>日，工作日上午09:00:00至12:00:00、下午14:00:00至17:00:00(北京时间)。</w:t>
      </w:r>
    </w:p>
    <w:p w14:paraId="6CBC903A">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2、地点：</w:t>
      </w:r>
      <w:r>
        <w:rPr>
          <w:rFonts w:hint="eastAsia" w:ascii="Times New Roman" w:hAnsi="Times New Roman"/>
          <w:color w:val="auto"/>
          <w:sz w:val="24"/>
          <w:highlight w:val="none"/>
          <w:lang w:val="en-US" w:eastAsia="zh-CN"/>
        </w:rPr>
        <w:t xml:space="preserve">益乐路25号 </w:t>
      </w:r>
      <w:r>
        <w:rPr>
          <w:rFonts w:ascii="Times New Roman" w:hAnsi="Times New Roman"/>
          <w:color w:val="auto"/>
          <w:sz w:val="24"/>
          <w:highlight w:val="none"/>
        </w:rPr>
        <w:t>杭州市勘测设计研究院有限公司（</w:t>
      </w:r>
      <w:r>
        <w:rPr>
          <w:rFonts w:hint="eastAsia" w:ascii="Times New Roman" w:hAnsi="Times New Roman"/>
          <w:color w:val="auto"/>
          <w:sz w:val="24"/>
          <w:highlight w:val="none"/>
          <w:lang w:val="en-US" w:eastAsia="zh-CN"/>
        </w:rPr>
        <w:t xml:space="preserve"> 嘉文大厦508室 </w:t>
      </w:r>
      <w:r>
        <w:rPr>
          <w:rFonts w:ascii="Times New Roman" w:hAnsi="Times New Roman"/>
          <w:color w:val="auto"/>
          <w:sz w:val="24"/>
          <w:highlight w:val="none"/>
        </w:rPr>
        <w:t>）。</w:t>
      </w:r>
    </w:p>
    <w:p w14:paraId="3F15E111">
      <w:pPr>
        <w:shd w:val="clear" w:color="auto" w:fill="FFFFFF"/>
        <w:snapToGrid w:val="0"/>
        <w:spacing w:line="360" w:lineRule="auto"/>
        <w:ind w:firstLine="480" w:firstLineChars="200"/>
        <w:rPr>
          <w:rFonts w:hint="default" w:ascii="Times New Roman" w:hAnsi="Times New Roman" w:eastAsia="宋体"/>
          <w:b/>
          <w:bCs/>
          <w:color w:val="auto"/>
          <w:kern w:val="0"/>
          <w:sz w:val="29"/>
          <w:szCs w:val="29"/>
          <w:lang w:val="en-US" w:eastAsia="zh-CN"/>
        </w:rPr>
      </w:pPr>
      <w:r>
        <w:rPr>
          <w:rFonts w:ascii="Times New Roman" w:hAnsi="Times New Roman"/>
          <w:bCs/>
          <w:color w:val="auto"/>
          <w:kern w:val="0"/>
          <w:sz w:val="24"/>
        </w:rPr>
        <w:t>3、领取招标文件时必须准备以下材料：供应商报名申请表（见附件）、单位法人授权委托书原件（必须注明项目编号和项目名称</w:t>
      </w:r>
      <w:r>
        <w:rPr>
          <w:rFonts w:hint="eastAsia" w:ascii="Times New Roman" w:hAnsi="Times New Roman"/>
          <w:bCs/>
          <w:color w:val="auto"/>
          <w:kern w:val="0"/>
          <w:sz w:val="24"/>
          <w:lang w:eastAsia="zh-CN"/>
        </w:rPr>
        <w:t>，</w:t>
      </w:r>
      <w:r>
        <w:rPr>
          <w:rFonts w:ascii="Times New Roman" w:hAnsi="Times New Roman"/>
          <w:bCs/>
          <w:color w:val="auto"/>
          <w:kern w:val="0"/>
          <w:sz w:val="24"/>
        </w:rPr>
        <w:t>格式自拟）、营业执照副本</w:t>
      </w:r>
      <w:r>
        <w:rPr>
          <w:rFonts w:hint="eastAsia" w:ascii="Times New Roman" w:hAnsi="Times New Roman"/>
          <w:bCs/>
          <w:color w:val="auto"/>
          <w:kern w:val="0"/>
          <w:sz w:val="24"/>
        </w:rPr>
        <w:t>或事业单位法人证书复印件</w:t>
      </w:r>
      <w:r>
        <w:rPr>
          <w:rFonts w:ascii="Times New Roman" w:hAnsi="Times New Roman"/>
          <w:bCs/>
          <w:color w:val="auto"/>
          <w:kern w:val="0"/>
          <w:sz w:val="24"/>
        </w:rPr>
        <w:t>（加盖单位公章）、被授权人身份证复印件</w:t>
      </w:r>
      <w:r>
        <w:rPr>
          <w:rFonts w:ascii="Times New Roman" w:hAnsi="Times New Roman"/>
          <w:color w:val="auto"/>
          <w:sz w:val="24"/>
        </w:rPr>
        <w:t>。</w:t>
      </w:r>
      <w:r>
        <w:rPr>
          <w:rFonts w:hint="eastAsia" w:ascii="Times New Roman" w:hAnsi="Times New Roman"/>
          <w:b/>
          <w:bCs/>
          <w:color w:val="auto"/>
          <w:sz w:val="24"/>
          <w:lang w:val="en-US" w:eastAsia="zh-CN"/>
        </w:rPr>
        <w:t>本项目只接受线下报名方式，未报名单位不得参与后续开标活动。</w:t>
      </w:r>
    </w:p>
    <w:p w14:paraId="6E5A0DD9">
      <w:pPr>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4、售价：免费</w:t>
      </w:r>
    </w:p>
    <w:p w14:paraId="26CE5450">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六、投标截止时间：</w:t>
      </w:r>
      <w:r>
        <w:rPr>
          <w:rFonts w:hint="eastAsia" w:ascii="宋体" w:hAnsi="宋体" w:cs="宋体"/>
          <w:b/>
          <w:bCs/>
          <w:color w:val="auto"/>
          <w:kern w:val="0"/>
          <w:sz w:val="24"/>
          <w:highlight w:val="none"/>
          <w:lang w:eastAsia="zh-CN"/>
        </w:rPr>
        <w:t>202</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年</w:t>
      </w:r>
      <w:r>
        <w:rPr>
          <w:rFonts w:hint="eastAsia" w:ascii="Times New Roman" w:hAnsi="Times New Roman"/>
          <w:color w:val="auto"/>
          <w:sz w:val="24"/>
          <w:highlight w:val="none"/>
          <w:lang w:val="en-US" w:eastAsia="zh-CN"/>
        </w:rPr>
        <w:t xml:space="preserve"> 7 </w:t>
      </w:r>
      <w:r>
        <w:rPr>
          <w:rFonts w:hint="eastAsia" w:ascii="宋体" w:hAnsi="宋体" w:eastAsia="宋体" w:cs="宋体"/>
          <w:b/>
          <w:bCs/>
          <w:color w:val="auto"/>
          <w:kern w:val="0"/>
          <w:sz w:val="24"/>
          <w:highlight w:val="none"/>
        </w:rPr>
        <w:t>月</w:t>
      </w:r>
      <w:r>
        <w:rPr>
          <w:rFonts w:hint="eastAsia" w:ascii="Times New Roman" w:hAnsi="Times New Roman"/>
          <w:color w:val="auto"/>
          <w:sz w:val="24"/>
          <w:highlight w:val="none"/>
          <w:lang w:val="en-US" w:eastAsia="zh-CN"/>
        </w:rPr>
        <w:t xml:space="preserve"> 10 </w:t>
      </w:r>
      <w:r>
        <w:rPr>
          <w:rFonts w:hint="eastAsia" w:ascii="宋体" w:hAnsi="宋体" w:eastAsia="宋体" w:cs="宋体"/>
          <w:b/>
          <w:bCs/>
          <w:color w:val="auto"/>
          <w:kern w:val="0"/>
          <w:sz w:val="24"/>
          <w:highlight w:val="none"/>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auto"/>
          <w:kern w:val="0"/>
          <w:sz w:val="24"/>
          <w:highlight w:val="none"/>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auto"/>
          <w:kern w:val="0"/>
          <w:sz w:val="24"/>
          <w:highlight w:val="none"/>
        </w:rPr>
        <w:t>分；</w:t>
      </w:r>
    </w:p>
    <w:p w14:paraId="11A684D4">
      <w:pPr>
        <w:widowControl/>
        <w:snapToGrid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逾期送达的或者未送达指定地点的投标文件，招标人不予受理。</w:t>
      </w:r>
    </w:p>
    <w:p w14:paraId="15C559C1">
      <w:pPr>
        <w:widowControl/>
        <w:snapToGrid w:val="0"/>
        <w:spacing w:line="360" w:lineRule="auto"/>
        <w:ind w:firstLine="360" w:firstLineChars="150"/>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七、投标地点：</w:t>
      </w:r>
      <w:r>
        <w:rPr>
          <w:rFonts w:ascii="Times New Roman" w:hAnsi="Times New Roman"/>
          <w:bCs/>
          <w:color w:val="auto"/>
          <w:kern w:val="0"/>
          <w:sz w:val="24"/>
          <w:highlight w:val="none"/>
        </w:rPr>
        <w:t>杭州市勘测设计研究院有限公司</w:t>
      </w:r>
      <w:r>
        <w:rPr>
          <w:rFonts w:hint="eastAsia" w:ascii="Times New Roman" w:hAnsi="Times New Roman"/>
          <w:bCs/>
          <w:color w:val="auto"/>
          <w:kern w:val="0"/>
          <w:sz w:val="24"/>
          <w:highlight w:val="none"/>
        </w:rPr>
        <w:t>嘉文大厦嘉文院区1109会议室(</w:t>
      </w:r>
      <w:r>
        <w:rPr>
          <w:rFonts w:hint="eastAsia" w:ascii="Times New Roman" w:hAnsi="Times New Roman"/>
          <w:b/>
          <w:bCs w:val="0"/>
          <w:color w:val="auto"/>
          <w:kern w:val="0"/>
          <w:sz w:val="24"/>
          <w:highlight w:val="none"/>
          <w:lang w:val="en-US" w:eastAsia="zh-CN"/>
        </w:rPr>
        <w:t>只接受现场递交方式</w:t>
      </w:r>
      <w:r>
        <w:rPr>
          <w:rFonts w:hint="eastAsia" w:ascii="Times New Roman" w:hAnsi="Times New Roman"/>
          <w:bCs/>
          <w:color w:val="auto"/>
          <w:kern w:val="0"/>
          <w:sz w:val="24"/>
          <w:highlight w:val="none"/>
        </w:rPr>
        <w:t>）</w:t>
      </w:r>
      <w:r>
        <w:rPr>
          <w:rFonts w:hint="eastAsia" w:ascii="宋体" w:hAnsi="宋体" w:eastAsia="宋体" w:cs="宋体"/>
          <w:bCs/>
          <w:color w:val="000000" w:themeColor="text1"/>
          <w:kern w:val="0"/>
          <w:sz w:val="24"/>
          <w:highlight w:val="none"/>
          <w14:textFill>
            <w14:solidFill>
              <w14:schemeClr w14:val="tx1"/>
            </w14:solidFill>
          </w14:textFill>
        </w:rPr>
        <w:t>。</w:t>
      </w:r>
    </w:p>
    <w:p w14:paraId="6B063A66">
      <w:pPr>
        <w:widowControl/>
        <w:snapToGrid w:val="0"/>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八、开标时间：</w:t>
      </w:r>
      <w:r>
        <w:rPr>
          <w:rFonts w:hint="eastAsia" w:ascii="宋体" w:hAnsi="宋体" w:cs="宋体"/>
          <w:b/>
          <w:bCs/>
          <w:color w:val="auto"/>
          <w:kern w:val="0"/>
          <w:sz w:val="24"/>
          <w:highlight w:val="none"/>
          <w:lang w:eastAsia="zh-CN"/>
        </w:rPr>
        <w:t>202</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年</w:t>
      </w:r>
      <w:r>
        <w:rPr>
          <w:rFonts w:hint="eastAsia" w:ascii="Times New Roman" w:hAnsi="Times New Roman"/>
          <w:color w:val="auto"/>
          <w:sz w:val="24"/>
          <w:highlight w:val="none"/>
          <w:lang w:val="en-US" w:eastAsia="zh-CN"/>
        </w:rPr>
        <w:t xml:space="preserve"> 7 </w:t>
      </w:r>
      <w:r>
        <w:rPr>
          <w:rFonts w:hint="eastAsia" w:ascii="宋体" w:hAnsi="宋体" w:eastAsia="宋体" w:cs="宋体"/>
          <w:b/>
          <w:bCs/>
          <w:color w:val="auto"/>
          <w:kern w:val="0"/>
          <w:sz w:val="24"/>
          <w:highlight w:val="none"/>
        </w:rPr>
        <w:t>月</w:t>
      </w:r>
      <w:r>
        <w:rPr>
          <w:rFonts w:hint="eastAsia" w:ascii="Times New Roman" w:hAnsi="Times New Roman"/>
          <w:color w:val="auto"/>
          <w:sz w:val="24"/>
          <w:highlight w:val="none"/>
          <w:lang w:val="en-US" w:eastAsia="zh-CN"/>
        </w:rPr>
        <w:t xml:space="preserve"> 10 </w:t>
      </w:r>
      <w:r>
        <w:rPr>
          <w:rFonts w:hint="eastAsia" w:ascii="宋体" w:hAnsi="宋体" w:eastAsia="宋体" w:cs="宋体"/>
          <w:b/>
          <w:bCs/>
          <w:color w:val="auto"/>
          <w:kern w:val="0"/>
          <w:sz w:val="24"/>
          <w:highlight w:val="none"/>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auto"/>
          <w:kern w:val="0"/>
          <w:sz w:val="24"/>
          <w:highlight w:val="none"/>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auto"/>
          <w:kern w:val="0"/>
          <w:sz w:val="24"/>
          <w:highlight w:val="none"/>
        </w:rPr>
        <w:t>分</w:t>
      </w:r>
      <w:r>
        <w:rPr>
          <w:rFonts w:hint="eastAsia" w:ascii="宋体" w:hAnsi="宋体" w:eastAsia="宋体" w:cs="宋体"/>
          <w:color w:val="auto"/>
          <w:kern w:val="0"/>
          <w:sz w:val="24"/>
          <w:highlight w:val="none"/>
        </w:rPr>
        <w:t>。</w:t>
      </w:r>
    </w:p>
    <w:p w14:paraId="101DBE71">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九</w:t>
      </w:r>
      <w:r>
        <w:rPr>
          <w:rFonts w:hint="eastAsia" w:ascii="宋体" w:hAnsi="宋体" w:eastAsia="宋体" w:cs="宋体"/>
          <w:b/>
          <w:color w:val="000000" w:themeColor="text1"/>
          <w:kern w:val="0"/>
          <w:sz w:val="24"/>
          <w14:textFill>
            <w14:solidFill>
              <w14:schemeClr w14:val="tx1"/>
            </w14:solidFill>
          </w14:textFill>
        </w:rPr>
        <w:t>、联系方式：</w:t>
      </w:r>
    </w:p>
    <w:p w14:paraId="6ABA4997">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bookmarkStart w:id="2" w:name="_Hlt74649545"/>
      <w:bookmarkEnd w:id="2"/>
      <w:bookmarkStart w:id="3" w:name="_Hlt74707423"/>
      <w:bookmarkEnd w:id="3"/>
      <w:bookmarkStart w:id="4" w:name="_Hlt74728647"/>
      <w:bookmarkEnd w:id="4"/>
      <w:bookmarkStart w:id="5" w:name="_Hlt74729822"/>
      <w:bookmarkEnd w:id="5"/>
      <w:r>
        <w:rPr>
          <w:rFonts w:hint="eastAsia" w:ascii="宋体" w:hAnsi="宋体" w:eastAsia="宋体" w:cs="宋体"/>
          <w:bCs/>
          <w:color w:val="000000" w:themeColor="text1"/>
          <w:kern w:val="0"/>
          <w:sz w:val="24"/>
          <w14:textFill>
            <w14:solidFill>
              <w14:schemeClr w14:val="tx1"/>
            </w14:solidFill>
          </w14:textFill>
        </w:rPr>
        <w:t>招标人：杭州市勘测设计研究院有限公司</w:t>
      </w:r>
    </w:p>
    <w:p w14:paraId="52463524">
      <w:pPr>
        <w:widowControl/>
        <w:snapToGrid w:val="0"/>
        <w:spacing w:line="360" w:lineRule="auto"/>
        <w:ind w:firstLine="638" w:firstLineChars="266"/>
        <w:jc w:val="left"/>
        <w:rPr>
          <w:rFonts w:hint="eastAsia" w:ascii="宋体" w:hAnsi="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地址：杭州市西湖区</w:t>
      </w:r>
      <w:r>
        <w:rPr>
          <w:rFonts w:hint="eastAsia" w:ascii="宋体" w:hAnsi="宋体" w:cs="宋体"/>
          <w:bCs/>
          <w:color w:val="000000" w:themeColor="text1"/>
          <w:kern w:val="0"/>
          <w:sz w:val="24"/>
          <w:lang w:val="en-US" w:eastAsia="zh-CN"/>
          <w14:textFill>
            <w14:solidFill>
              <w14:schemeClr w14:val="tx1"/>
            </w14:solidFill>
          </w14:textFill>
        </w:rPr>
        <w:t>益乐路25号嘉文大厦508室</w:t>
      </w:r>
    </w:p>
    <w:p w14:paraId="61C346D4">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联系人：李工  </w:t>
      </w:r>
    </w:p>
    <w:p w14:paraId="3E7BD16A">
      <w:pPr>
        <w:widowControl/>
        <w:snapToGrid w:val="0"/>
        <w:spacing w:line="360" w:lineRule="auto"/>
        <w:ind w:firstLine="638" w:firstLineChars="266"/>
        <w:jc w:val="left"/>
        <w:rPr>
          <w:rFonts w:hint="default"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联系电话：</w:t>
      </w:r>
      <w:r>
        <w:rPr>
          <w:rFonts w:hint="eastAsia" w:ascii="宋体" w:hAnsi="宋体" w:cs="宋体"/>
          <w:bCs/>
          <w:color w:val="000000" w:themeColor="text1"/>
          <w:kern w:val="0"/>
          <w:sz w:val="24"/>
          <w:lang w:val="en-US" w:eastAsia="zh-CN"/>
          <w14:textFill>
            <w14:solidFill>
              <w14:schemeClr w14:val="tx1"/>
            </w14:solidFill>
          </w14:textFill>
        </w:rPr>
        <w:t>18069874276</w:t>
      </w:r>
    </w:p>
    <w:p w14:paraId="0B471F4E">
      <w:pPr>
        <w:widowControl/>
        <w:snapToGrid w:val="0"/>
        <w:spacing w:line="360" w:lineRule="auto"/>
        <w:ind w:firstLine="638" w:firstLineChars="266"/>
        <w:jc w:val="left"/>
        <w:rPr>
          <w:rFonts w:ascii="Times New Roman" w:hAnsi="Times New Roman"/>
          <w:bCs/>
          <w:color w:val="auto"/>
          <w:kern w:val="0"/>
          <w:sz w:val="24"/>
          <w:highlight w:val="none"/>
        </w:rPr>
      </w:pPr>
      <w:r>
        <w:rPr>
          <w:rFonts w:ascii="Times New Roman" w:hAnsi="Times New Roman"/>
          <w:bCs/>
          <w:color w:val="auto"/>
          <w:kern w:val="0"/>
          <w:sz w:val="24"/>
          <w:highlight w:val="none"/>
        </w:rPr>
        <w:t>监督人：</w:t>
      </w:r>
      <w:r>
        <w:rPr>
          <w:rFonts w:hint="eastAsia" w:ascii="Times New Roman" w:hAnsi="Times New Roman"/>
          <w:bCs/>
          <w:color w:val="auto"/>
          <w:kern w:val="0"/>
          <w:sz w:val="24"/>
          <w:highlight w:val="none"/>
          <w:lang w:val="en-US" w:eastAsia="zh-CN"/>
        </w:rPr>
        <w:t>朱</w:t>
      </w:r>
      <w:r>
        <w:rPr>
          <w:rFonts w:ascii="Times New Roman" w:hAnsi="Times New Roman"/>
          <w:bCs/>
          <w:color w:val="auto"/>
          <w:kern w:val="0"/>
          <w:sz w:val="24"/>
          <w:highlight w:val="none"/>
        </w:rPr>
        <w:t>工</w:t>
      </w:r>
    </w:p>
    <w:p w14:paraId="6A18BE01">
      <w:pPr>
        <w:widowControl/>
        <w:snapToGrid w:val="0"/>
        <w:spacing w:line="360" w:lineRule="auto"/>
        <w:ind w:firstLine="638" w:firstLineChars="266"/>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联系电话：0571-81389993</w:t>
      </w:r>
    </w:p>
    <w:p w14:paraId="4D8DE0FE">
      <w:pPr>
        <w:widowControl/>
        <w:snapToGrid w:val="0"/>
        <w:spacing w:line="360" w:lineRule="auto"/>
        <w:ind w:firstLine="360" w:firstLineChars="150"/>
        <w:jc w:val="righ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杭州市勘测设计研究院有限公司</w:t>
      </w:r>
    </w:p>
    <w:p w14:paraId="3D1ECC44">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eastAsia="zh-CN"/>
        </w:rPr>
        <w:t>202</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年</w:t>
      </w:r>
      <w:r>
        <w:rPr>
          <w:rFonts w:hint="eastAsia" w:ascii="Times New Roman" w:hAnsi="Times New Roman"/>
          <w:color w:val="auto"/>
          <w:sz w:val="24"/>
          <w:highlight w:val="none"/>
          <w:lang w:val="en-US" w:eastAsia="zh-CN"/>
        </w:rPr>
        <w:t xml:space="preserve"> 6 </w:t>
      </w:r>
      <w:r>
        <w:rPr>
          <w:rFonts w:hint="eastAsia" w:ascii="宋体" w:hAnsi="宋体" w:eastAsia="宋体" w:cs="宋体"/>
          <w:bCs/>
          <w:color w:val="auto"/>
          <w:kern w:val="0"/>
          <w:sz w:val="24"/>
          <w:highlight w:val="none"/>
        </w:rPr>
        <w:t>月</w:t>
      </w:r>
      <w:r>
        <w:rPr>
          <w:rFonts w:hint="eastAsia" w:ascii="Times New Roman" w:hAnsi="Times New Roman"/>
          <w:color w:val="auto"/>
          <w:sz w:val="24"/>
          <w:highlight w:val="none"/>
          <w:lang w:val="en-US" w:eastAsia="zh-CN"/>
        </w:rPr>
        <w:t xml:space="preserve"> 30 </w:t>
      </w:r>
      <w:r>
        <w:rPr>
          <w:rFonts w:hint="eastAsia" w:ascii="宋体" w:hAnsi="宋体" w:eastAsia="宋体" w:cs="宋体"/>
          <w:bCs/>
          <w:color w:val="auto"/>
          <w:kern w:val="0"/>
          <w:sz w:val="24"/>
          <w:highlight w:val="none"/>
        </w:rPr>
        <w:t>日</w:t>
      </w:r>
    </w:p>
    <w:p w14:paraId="0A097411">
      <w:pPr>
        <w:rPr>
          <w:rFonts w:hint="eastAsia" w:ascii="宋体" w:hAnsi="宋体" w:eastAsia="宋体" w:cs="宋体"/>
          <w:bCs/>
          <w:color w:val="000000" w:themeColor="text1"/>
          <w:kern w:val="0"/>
          <w:sz w:val="24"/>
          <w:highlight w:val="yellow"/>
          <w14:textFill>
            <w14:solidFill>
              <w14:schemeClr w14:val="tx1"/>
            </w14:solidFill>
          </w14:textFill>
        </w:rPr>
      </w:pPr>
      <w:r>
        <w:rPr>
          <w:rFonts w:hint="eastAsia" w:ascii="宋体" w:hAnsi="宋体" w:eastAsia="宋体" w:cs="宋体"/>
          <w:bCs/>
          <w:color w:val="000000" w:themeColor="text1"/>
          <w:kern w:val="0"/>
          <w:sz w:val="24"/>
          <w:highlight w:val="yellow"/>
          <w14:textFill>
            <w14:solidFill>
              <w14:schemeClr w14:val="tx1"/>
            </w14:solidFill>
          </w14:textFill>
        </w:rPr>
        <w:br w:type="page"/>
      </w:r>
    </w:p>
    <w:p w14:paraId="3D4E6548">
      <w:pPr>
        <w:jc w:val="center"/>
        <w:rPr>
          <w:rFonts w:ascii="仿宋" w:hAnsi="仿宋" w:eastAsia="仿宋"/>
          <w:b/>
          <w:bCs/>
          <w:sz w:val="44"/>
          <w:szCs w:val="44"/>
          <w:highlight w:val="none"/>
        </w:rPr>
      </w:pPr>
      <w:r>
        <w:rPr>
          <w:rFonts w:hint="eastAsia" w:ascii="仿宋" w:hAnsi="仿宋" w:eastAsia="仿宋"/>
          <w:b/>
          <w:bCs/>
          <w:sz w:val="44"/>
          <w:szCs w:val="44"/>
          <w:highlight w:val="none"/>
        </w:rPr>
        <w:t>杭州市勘测设计研究院有限公司</w:t>
      </w:r>
    </w:p>
    <w:p w14:paraId="5D636559">
      <w:pPr>
        <w:jc w:val="center"/>
        <w:rPr>
          <w:rFonts w:ascii="仿宋" w:hAnsi="仿宋" w:eastAsia="仿宋"/>
          <w:b/>
          <w:bCs/>
          <w:sz w:val="44"/>
          <w:szCs w:val="44"/>
          <w:highlight w:val="none"/>
        </w:rPr>
      </w:pPr>
      <w:r>
        <w:rPr>
          <w:rFonts w:hint="eastAsia" w:ascii="仿宋" w:hAnsi="仿宋" w:eastAsia="仿宋"/>
          <w:b/>
          <w:bCs/>
          <w:sz w:val="44"/>
          <w:szCs w:val="44"/>
          <w:highlight w:val="none"/>
        </w:rPr>
        <w:t>采购报名申请表</w:t>
      </w:r>
    </w:p>
    <w:tbl>
      <w:tblPr>
        <w:tblStyle w:val="18"/>
        <w:tblW w:w="8808" w:type="dxa"/>
        <w:tblInd w:w="135" w:type="dxa"/>
        <w:tblLayout w:type="fixed"/>
        <w:tblCellMar>
          <w:top w:w="0" w:type="dxa"/>
          <w:left w:w="108" w:type="dxa"/>
          <w:bottom w:w="0" w:type="dxa"/>
          <w:right w:w="108" w:type="dxa"/>
        </w:tblCellMar>
      </w:tblPr>
      <w:tblGrid>
        <w:gridCol w:w="735"/>
        <w:gridCol w:w="1223"/>
        <w:gridCol w:w="3356"/>
        <w:gridCol w:w="297"/>
        <w:gridCol w:w="899"/>
        <w:gridCol w:w="360"/>
        <w:gridCol w:w="1938"/>
      </w:tblGrid>
      <w:tr w14:paraId="21F30681">
        <w:tblPrEx>
          <w:tblCellMar>
            <w:top w:w="0" w:type="dxa"/>
            <w:left w:w="108" w:type="dxa"/>
            <w:bottom w:w="0" w:type="dxa"/>
            <w:right w:w="108" w:type="dxa"/>
          </w:tblCellMar>
        </w:tblPrEx>
        <w:trPr>
          <w:trHeight w:val="87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A1B1B83">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7A9E20F4">
            <w:pPr>
              <w:widowControl/>
              <w:spacing w:line="360" w:lineRule="auto"/>
              <w:jc w:val="center"/>
              <w:rPr>
                <w:rFonts w:hint="eastAsia" w:ascii="仿宋" w:hAnsi="仿宋" w:eastAsia="仿宋" w:cs="Times New Roman"/>
                <w:color w:val="000000"/>
                <w:kern w:val="0"/>
                <w:sz w:val="22"/>
                <w:szCs w:val="22"/>
                <w:highlight w:val="none"/>
              </w:rPr>
            </w:pPr>
          </w:p>
        </w:tc>
      </w:tr>
      <w:tr w14:paraId="0F3CD76C">
        <w:tblPrEx>
          <w:tblCellMar>
            <w:top w:w="0" w:type="dxa"/>
            <w:left w:w="108" w:type="dxa"/>
            <w:bottom w:w="0" w:type="dxa"/>
            <w:right w:w="108" w:type="dxa"/>
          </w:tblCellMar>
        </w:tblPrEx>
        <w:trPr>
          <w:trHeight w:val="71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F38A68E">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招标编号</w:t>
            </w:r>
          </w:p>
        </w:tc>
        <w:tc>
          <w:tcPr>
            <w:tcW w:w="6850" w:type="dxa"/>
            <w:gridSpan w:val="5"/>
            <w:tcBorders>
              <w:top w:val="single" w:color="000000" w:sz="4" w:space="0"/>
              <w:left w:val="nil"/>
              <w:bottom w:val="single" w:color="000000" w:sz="4" w:space="0"/>
              <w:right w:val="single" w:color="000000" w:sz="4" w:space="0"/>
            </w:tcBorders>
            <w:noWrap w:val="0"/>
            <w:vAlign w:val="center"/>
          </w:tcPr>
          <w:p w14:paraId="37AEA7CD">
            <w:pPr>
              <w:widowControl/>
              <w:spacing w:line="360" w:lineRule="auto"/>
              <w:jc w:val="center"/>
              <w:rPr>
                <w:rFonts w:hint="default" w:ascii="仿宋" w:hAnsi="仿宋" w:eastAsia="仿宋" w:cs="Times New Roman"/>
                <w:color w:val="000000"/>
                <w:kern w:val="0"/>
                <w:sz w:val="22"/>
                <w:szCs w:val="22"/>
                <w:highlight w:val="none"/>
                <w:lang w:val="en-US" w:eastAsia="zh-CN"/>
              </w:rPr>
            </w:pPr>
          </w:p>
        </w:tc>
      </w:tr>
      <w:tr w14:paraId="0A7B6691">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DE6C584">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投标申请</w:t>
            </w:r>
          </w:p>
          <w:p w14:paraId="7360CA4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供应商名称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0FCA6114">
            <w:pPr>
              <w:widowControl/>
              <w:spacing w:line="360" w:lineRule="auto"/>
              <w:jc w:val="center"/>
              <w:rPr>
                <w:rFonts w:hint="eastAsia" w:ascii="仿宋" w:hAnsi="仿宋" w:eastAsia="仿宋"/>
                <w:b/>
                <w:bCs/>
                <w:color w:val="FF0000"/>
                <w:kern w:val="0"/>
                <w:sz w:val="22"/>
                <w:szCs w:val="22"/>
                <w:highlight w:val="none"/>
              </w:rPr>
            </w:pPr>
            <w:r>
              <w:rPr>
                <w:rFonts w:hint="eastAsia" w:ascii="仿宋" w:hAnsi="仿宋" w:eastAsia="仿宋"/>
                <w:color w:val="000000"/>
                <w:kern w:val="0"/>
                <w:sz w:val="22"/>
                <w:szCs w:val="22"/>
                <w:highlight w:val="none"/>
              </w:rPr>
              <w:t xml:space="preserve">                                    </w:t>
            </w:r>
            <w:r>
              <w:rPr>
                <w:rFonts w:hint="eastAsia" w:ascii="仿宋" w:hAnsi="仿宋" w:eastAsia="仿宋"/>
                <w:b/>
                <w:bCs/>
                <w:color w:val="000000"/>
                <w:kern w:val="0"/>
                <w:sz w:val="22"/>
                <w:szCs w:val="22"/>
                <w:highlight w:val="none"/>
              </w:rPr>
              <w:t xml:space="preserve"> </w:t>
            </w:r>
            <w:r>
              <w:rPr>
                <w:rFonts w:hint="eastAsia" w:ascii="仿宋" w:hAnsi="仿宋" w:eastAsia="仿宋"/>
                <w:b/>
                <w:bCs/>
                <w:color w:val="FF0000"/>
                <w:kern w:val="0"/>
                <w:sz w:val="22"/>
                <w:szCs w:val="22"/>
                <w:highlight w:val="none"/>
              </w:rPr>
              <w:t>（盖章）</w:t>
            </w:r>
          </w:p>
        </w:tc>
      </w:tr>
      <w:tr w14:paraId="3C97C5CD">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080B0D0">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报名时间</w:t>
            </w:r>
          </w:p>
        </w:tc>
        <w:tc>
          <w:tcPr>
            <w:tcW w:w="6850" w:type="dxa"/>
            <w:gridSpan w:val="5"/>
            <w:tcBorders>
              <w:top w:val="single" w:color="000000" w:sz="4" w:space="0"/>
              <w:left w:val="nil"/>
              <w:bottom w:val="single" w:color="000000" w:sz="4" w:space="0"/>
              <w:right w:val="single" w:color="000000" w:sz="4" w:space="0"/>
            </w:tcBorders>
            <w:noWrap w:val="0"/>
            <w:vAlign w:val="center"/>
          </w:tcPr>
          <w:p w14:paraId="2FCEAEE3">
            <w:pPr>
              <w:widowControl/>
              <w:spacing w:line="360" w:lineRule="auto"/>
              <w:ind w:firstLine="723" w:firstLineChars="300"/>
              <w:rPr>
                <w:rFonts w:hint="eastAsia" w:ascii="仿宋" w:hAnsi="仿宋" w:eastAsia="仿宋"/>
                <w:color w:val="000000"/>
                <w:kern w:val="0"/>
                <w:sz w:val="24"/>
                <w:highlight w:val="none"/>
              </w:rPr>
            </w:pPr>
            <w:r>
              <w:rPr>
                <w:rFonts w:hint="eastAsia" w:ascii="仿宋" w:hAnsi="仿宋" w:eastAsia="仿宋"/>
                <w:b/>
                <w:bCs/>
                <w:color w:val="000000"/>
                <w:kern w:val="0"/>
                <w:sz w:val="24"/>
                <w:highlight w:val="none"/>
              </w:rPr>
              <w:t>年</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月</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日</w:t>
            </w:r>
          </w:p>
        </w:tc>
      </w:tr>
      <w:tr w14:paraId="00E34F92">
        <w:tblPrEx>
          <w:tblCellMar>
            <w:top w:w="0" w:type="dxa"/>
            <w:left w:w="108" w:type="dxa"/>
            <w:bottom w:w="0" w:type="dxa"/>
            <w:right w:w="108" w:type="dxa"/>
          </w:tblCellMar>
        </w:tblPrEx>
        <w:trPr>
          <w:trHeight w:val="486"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2967FDA7">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项目联系人</w:t>
            </w:r>
          </w:p>
        </w:tc>
        <w:tc>
          <w:tcPr>
            <w:tcW w:w="3356" w:type="dxa"/>
            <w:tcBorders>
              <w:top w:val="single" w:color="000000" w:sz="4" w:space="0"/>
              <w:left w:val="nil"/>
              <w:bottom w:val="single" w:color="000000" w:sz="4" w:space="0"/>
              <w:right w:val="single" w:color="000000" w:sz="4" w:space="0"/>
            </w:tcBorders>
            <w:noWrap w:val="0"/>
            <w:vAlign w:val="center"/>
          </w:tcPr>
          <w:p w14:paraId="7D409AB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0490F04">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手    机</w:t>
            </w:r>
          </w:p>
        </w:tc>
        <w:tc>
          <w:tcPr>
            <w:tcW w:w="2298" w:type="dxa"/>
            <w:gridSpan w:val="2"/>
            <w:tcBorders>
              <w:top w:val="single" w:color="000000" w:sz="4" w:space="0"/>
              <w:left w:val="nil"/>
              <w:bottom w:val="single" w:color="000000" w:sz="4" w:space="0"/>
              <w:right w:val="single" w:color="000000" w:sz="4" w:space="0"/>
            </w:tcBorders>
            <w:noWrap w:val="0"/>
            <w:vAlign w:val="center"/>
          </w:tcPr>
          <w:p w14:paraId="472D026A">
            <w:pPr>
              <w:widowControl/>
              <w:spacing w:line="360" w:lineRule="auto"/>
              <w:rPr>
                <w:rFonts w:hint="eastAsia" w:ascii="仿宋" w:hAnsi="仿宋" w:eastAsia="仿宋"/>
                <w:color w:val="000000"/>
                <w:kern w:val="0"/>
                <w:sz w:val="22"/>
                <w:szCs w:val="22"/>
                <w:highlight w:val="none"/>
              </w:rPr>
            </w:pPr>
          </w:p>
        </w:tc>
      </w:tr>
      <w:tr w14:paraId="16DE1056">
        <w:tblPrEx>
          <w:tblCellMar>
            <w:top w:w="0" w:type="dxa"/>
            <w:left w:w="108" w:type="dxa"/>
            <w:bottom w:w="0" w:type="dxa"/>
            <w:right w:w="108" w:type="dxa"/>
          </w:tblCellMar>
        </w:tblPrEx>
        <w:trPr>
          <w:trHeight w:val="458"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829AF22">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联系电话</w:t>
            </w:r>
          </w:p>
        </w:tc>
        <w:tc>
          <w:tcPr>
            <w:tcW w:w="3356" w:type="dxa"/>
            <w:tcBorders>
              <w:top w:val="single" w:color="000000" w:sz="4" w:space="0"/>
              <w:left w:val="nil"/>
              <w:bottom w:val="single" w:color="000000" w:sz="4" w:space="0"/>
              <w:right w:val="single" w:color="000000" w:sz="4" w:space="0"/>
            </w:tcBorders>
            <w:noWrap w:val="0"/>
            <w:vAlign w:val="top"/>
          </w:tcPr>
          <w:p w14:paraId="77B446DE">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top"/>
          </w:tcPr>
          <w:p w14:paraId="66DD780C">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传    真</w:t>
            </w:r>
          </w:p>
        </w:tc>
        <w:tc>
          <w:tcPr>
            <w:tcW w:w="2298" w:type="dxa"/>
            <w:gridSpan w:val="2"/>
            <w:tcBorders>
              <w:top w:val="single" w:color="000000" w:sz="4" w:space="0"/>
              <w:left w:val="nil"/>
              <w:bottom w:val="single" w:color="000000" w:sz="4" w:space="0"/>
              <w:right w:val="single" w:color="000000" w:sz="4" w:space="0"/>
            </w:tcBorders>
            <w:noWrap w:val="0"/>
            <w:vAlign w:val="top"/>
          </w:tcPr>
          <w:p w14:paraId="10477035">
            <w:pPr>
              <w:widowControl/>
              <w:spacing w:line="360" w:lineRule="auto"/>
              <w:rPr>
                <w:rFonts w:hint="eastAsia" w:ascii="仿宋" w:hAnsi="仿宋" w:eastAsia="仿宋"/>
                <w:color w:val="000000"/>
                <w:kern w:val="0"/>
                <w:sz w:val="22"/>
                <w:szCs w:val="22"/>
                <w:highlight w:val="none"/>
              </w:rPr>
            </w:pPr>
          </w:p>
        </w:tc>
      </w:tr>
      <w:tr w14:paraId="171F49C6">
        <w:tblPrEx>
          <w:tblCellMar>
            <w:top w:w="0" w:type="dxa"/>
            <w:left w:w="108" w:type="dxa"/>
            <w:bottom w:w="0" w:type="dxa"/>
            <w:right w:w="108" w:type="dxa"/>
          </w:tblCellMar>
        </w:tblPrEx>
        <w:trPr>
          <w:trHeight w:val="581"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4460486B">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E—mail或</w:t>
            </w:r>
            <w:r>
              <w:rPr>
                <w:rFonts w:ascii="仿宋" w:hAnsi="仿宋" w:eastAsia="仿宋"/>
                <w:color w:val="000000"/>
                <w:kern w:val="0"/>
                <w:sz w:val="22"/>
                <w:szCs w:val="22"/>
                <w:highlight w:val="none"/>
              </w:rPr>
              <w:t>QQ</w:t>
            </w:r>
          </w:p>
        </w:tc>
        <w:tc>
          <w:tcPr>
            <w:tcW w:w="3356" w:type="dxa"/>
            <w:tcBorders>
              <w:top w:val="single" w:color="000000" w:sz="4" w:space="0"/>
              <w:left w:val="nil"/>
              <w:bottom w:val="single" w:color="000000" w:sz="4" w:space="0"/>
              <w:right w:val="single" w:color="000000" w:sz="4" w:space="0"/>
            </w:tcBorders>
            <w:noWrap w:val="0"/>
            <w:vAlign w:val="center"/>
          </w:tcPr>
          <w:p w14:paraId="75FC521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E8DA1DD">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邮政编码</w:t>
            </w:r>
          </w:p>
        </w:tc>
        <w:tc>
          <w:tcPr>
            <w:tcW w:w="2298" w:type="dxa"/>
            <w:gridSpan w:val="2"/>
            <w:tcBorders>
              <w:top w:val="single" w:color="000000" w:sz="4" w:space="0"/>
              <w:left w:val="nil"/>
              <w:bottom w:val="single" w:color="000000" w:sz="4" w:space="0"/>
              <w:right w:val="single" w:color="000000" w:sz="4" w:space="0"/>
            </w:tcBorders>
            <w:noWrap w:val="0"/>
            <w:vAlign w:val="center"/>
          </w:tcPr>
          <w:p w14:paraId="0F677767">
            <w:pPr>
              <w:widowControl/>
              <w:spacing w:line="360" w:lineRule="auto"/>
              <w:rPr>
                <w:rFonts w:hint="eastAsia" w:ascii="仿宋" w:hAnsi="仿宋" w:eastAsia="仿宋"/>
                <w:color w:val="000000"/>
                <w:kern w:val="0"/>
                <w:sz w:val="22"/>
                <w:szCs w:val="22"/>
                <w:highlight w:val="none"/>
              </w:rPr>
            </w:pPr>
          </w:p>
        </w:tc>
      </w:tr>
      <w:tr w14:paraId="65652995">
        <w:tblPrEx>
          <w:tblCellMar>
            <w:top w:w="0" w:type="dxa"/>
            <w:left w:w="108" w:type="dxa"/>
            <w:bottom w:w="0" w:type="dxa"/>
            <w:right w:w="108" w:type="dxa"/>
          </w:tblCellMar>
        </w:tblPrEx>
        <w:trPr>
          <w:trHeight w:val="567"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881F0B3">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通信地址</w:t>
            </w:r>
          </w:p>
        </w:tc>
        <w:tc>
          <w:tcPr>
            <w:tcW w:w="6850" w:type="dxa"/>
            <w:gridSpan w:val="5"/>
            <w:tcBorders>
              <w:top w:val="single" w:color="000000" w:sz="4" w:space="0"/>
              <w:left w:val="nil"/>
              <w:bottom w:val="single" w:color="000000" w:sz="4" w:space="0"/>
              <w:right w:val="single" w:color="000000" w:sz="4" w:space="0"/>
            </w:tcBorders>
            <w:noWrap w:val="0"/>
            <w:vAlign w:val="center"/>
          </w:tcPr>
          <w:p w14:paraId="5B52642F">
            <w:pPr>
              <w:widowControl/>
              <w:spacing w:line="360" w:lineRule="auto"/>
              <w:rPr>
                <w:rFonts w:hint="eastAsia" w:ascii="仿宋" w:hAnsi="仿宋" w:eastAsia="仿宋"/>
                <w:color w:val="000000"/>
                <w:kern w:val="0"/>
                <w:sz w:val="22"/>
                <w:szCs w:val="22"/>
                <w:highlight w:val="none"/>
              </w:rPr>
            </w:pPr>
          </w:p>
        </w:tc>
      </w:tr>
      <w:tr w14:paraId="165FEDD7">
        <w:tblPrEx>
          <w:tblCellMar>
            <w:top w:w="0" w:type="dxa"/>
            <w:left w:w="108" w:type="dxa"/>
            <w:bottom w:w="0" w:type="dxa"/>
            <w:right w:w="108" w:type="dxa"/>
          </w:tblCellMar>
        </w:tblPrEx>
        <w:trPr>
          <w:trHeight w:val="514" w:hRule="atLeast"/>
        </w:trPr>
        <w:tc>
          <w:tcPr>
            <w:tcW w:w="8808" w:type="dxa"/>
            <w:gridSpan w:val="7"/>
            <w:tcBorders>
              <w:top w:val="single" w:color="000000" w:sz="4" w:space="0"/>
              <w:left w:val="single" w:color="000000" w:sz="4" w:space="0"/>
              <w:bottom w:val="single" w:color="000000" w:sz="4" w:space="0"/>
              <w:right w:val="single" w:color="000000" w:sz="4" w:space="0"/>
            </w:tcBorders>
            <w:noWrap w:val="0"/>
            <w:vAlign w:val="center"/>
          </w:tcPr>
          <w:p w14:paraId="3FAC5CA1">
            <w:pPr>
              <w:widowControl/>
              <w:spacing w:line="360" w:lineRule="auto"/>
              <w:jc w:val="center"/>
              <w:rPr>
                <w:rFonts w:hint="eastAsia" w:ascii="仿宋" w:hAnsi="仿宋" w:eastAsia="仿宋"/>
                <w:b/>
                <w:bCs/>
                <w:color w:val="000000"/>
                <w:kern w:val="0"/>
                <w:sz w:val="22"/>
                <w:szCs w:val="22"/>
                <w:highlight w:val="none"/>
              </w:rPr>
            </w:pPr>
            <w:r>
              <w:rPr>
                <w:rFonts w:hint="eastAsia" w:ascii="仿宋" w:hAnsi="仿宋" w:eastAsia="仿宋"/>
                <w:b/>
                <w:bCs/>
                <w:color w:val="000000"/>
                <w:kern w:val="0"/>
                <w:sz w:val="22"/>
                <w:szCs w:val="22"/>
                <w:highlight w:val="none"/>
              </w:rPr>
              <w:t>提交的报名资料清单</w:t>
            </w:r>
          </w:p>
        </w:tc>
      </w:tr>
      <w:tr w14:paraId="2BE1AEF4">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97B6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序号</w:t>
            </w:r>
          </w:p>
        </w:tc>
        <w:tc>
          <w:tcPr>
            <w:tcW w:w="4876" w:type="dxa"/>
            <w:gridSpan w:val="3"/>
            <w:tcBorders>
              <w:top w:val="single" w:color="000000" w:sz="4" w:space="0"/>
              <w:left w:val="nil"/>
              <w:bottom w:val="single" w:color="000000" w:sz="4" w:space="0"/>
              <w:right w:val="single" w:color="000000" w:sz="4" w:space="0"/>
            </w:tcBorders>
            <w:noWrap w:val="0"/>
            <w:vAlign w:val="center"/>
          </w:tcPr>
          <w:p w14:paraId="7C7DBF41">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提交资料名称</w:t>
            </w:r>
          </w:p>
        </w:tc>
        <w:tc>
          <w:tcPr>
            <w:tcW w:w="1259" w:type="dxa"/>
            <w:gridSpan w:val="2"/>
            <w:tcBorders>
              <w:top w:val="single" w:color="000000" w:sz="4" w:space="0"/>
              <w:left w:val="nil"/>
              <w:bottom w:val="single" w:color="000000" w:sz="4" w:space="0"/>
              <w:right w:val="single" w:color="000000" w:sz="4" w:space="0"/>
            </w:tcBorders>
            <w:noWrap w:val="0"/>
            <w:vAlign w:val="center"/>
          </w:tcPr>
          <w:p w14:paraId="0E56F24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是否提交</w:t>
            </w:r>
          </w:p>
        </w:tc>
        <w:tc>
          <w:tcPr>
            <w:tcW w:w="1938" w:type="dxa"/>
            <w:tcBorders>
              <w:top w:val="single" w:color="000000" w:sz="4" w:space="0"/>
              <w:left w:val="nil"/>
              <w:bottom w:val="single" w:color="000000" w:sz="4" w:space="0"/>
              <w:right w:val="single" w:color="000000" w:sz="4" w:space="0"/>
            </w:tcBorders>
            <w:noWrap w:val="0"/>
            <w:vAlign w:val="center"/>
          </w:tcPr>
          <w:p w14:paraId="065702C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备  注</w:t>
            </w:r>
          </w:p>
        </w:tc>
      </w:tr>
      <w:tr w14:paraId="59232DA9">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3BFC2F">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1</w:t>
            </w:r>
          </w:p>
        </w:tc>
        <w:tc>
          <w:tcPr>
            <w:tcW w:w="4876" w:type="dxa"/>
            <w:gridSpan w:val="3"/>
            <w:tcBorders>
              <w:top w:val="single" w:color="000000" w:sz="4" w:space="0"/>
              <w:left w:val="nil"/>
              <w:bottom w:val="single" w:color="000000" w:sz="4" w:space="0"/>
              <w:right w:val="single" w:color="000000" w:sz="4" w:space="0"/>
            </w:tcBorders>
            <w:noWrap w:val="0"/>
            <w:vAlign w:val="center"/>
          </w:tcPr>
          <w:p w14:paraId="1F189C73">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报名申请表原件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7836D598">
            <w:pPr>
              <w:widowControl/>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126CF3A1">
            <w:pPr>
              <w:widowControl/>
              <w:jc w:val="center"/>
              <w:rPr>
                <w:rFonts w:hint="eastAsia" w:ascii="仿宋" w:hAnsi="仿宋" w:eastAsia="仿宋"/>
                <w:color w:val="000000"/>
                <w:kern w:val="0"/>
                <w:sz w:val="22"/>
                <w:szCs w:val="22"/>
                <w:highlight w:val="none"/>
              </w:rPr>
            </w:pPr>
          </w:p>
        </w:tc>
      </w:tr>
      <w:tr w14:paraId="6873FF9A">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43D8F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2</w:t>
            </w:r>
          </w:p>
        </w:tc>
        <w:tc>
          <w:tcPr>
            <w:tcW w:w="4876" w:type="dxa"/>
            <w:gridSpan w:val="3"/>
            <w:tcBorders>
              <w:top w:val="single" w:color="000000" w:sz="4" w:space="0"/>
              <w:left w:val="nil"/>
              <w:bottom w:val="single" w:color="000000" w:sz="4" w:space="0"/>
              <w:right w:val="single" w:color="000000" w:sz="4" w:space="0"/>
            </w:tcBorders>
            <w:noWrap w:val="0"/>
            <w:vAlign w:val="center"/>
          </w:tcPr>
          <w:p w14:paraId="07102B8F">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单位介绍信或法定代表人授权书原件及报名人有效身份证件复印件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16B93E3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0B0EBD48">
            <w:pPr>
              <w:widowControl/>
              <w:spacing w:line="360" w:lineRule="auto"/>
              <w:ind w:firstLine="1430"/>
              <w:rPr>
                <w:rFonts w:hint="eastAsia" w:ascii="仿宋" w:hAnsi="仿宋" w:eastAsia="仿宋"/>
                <w:color w:val="000000"/>
                <w:kern w:val="0"/>
                <w:sz w:val="22"/>
                <w:szCs w:val="22"/>
                <w:highlight w:val="none"/>
              </w:rPr>
            </w:pPr>
          </w:p>
        </w:tc>
      </w:tr>
      <w:tr w14:paraId="785EDBBC">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18202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3</w:t>
            </w:r>
          </w:p>
        </w:tc>
        <w:tc>
          <w:tcPr>
            <w:tcW w:w="4876" w:type="dxa"/>
            <w:gridSpan w:val="3"/>
            <w:tcBorders>
              <w:top w:val="single" w:color="000000" w:sz="4" w:space="0"/>
              <w:left w:val="nil"/>
              <w:bottom w:val="single" w:color="000000" w:sz="4" w:space="0"/>
              <w:right w:val="single" w:color="000000" w:sz="4" w:space="0"/>
            </w:tcBorders>
            <w:noWrap w:val="0"/>
            <w:vAlign w:val="center"/>
          </w:tcPr>
          <w:p w14:paraId="63A43628">
            <w:pPr>
              <w:widowControl/>
              <w:jc w:val="left"/>
              <w:rPr>
                <w:rFonts w:hint="eastAsia" w:ascii="仿宋" w:hAnsi="仿宋" w:eastAsia="仿宋"/>
                <w:color w:val="000000"/>
                <w:kern w:val="0"/>
                <w:sz w:val="22"/>
                <w:szCs w:val="22"/>
                <w:highlight w:val="none"/>
              </w:rPr>
            </w:pPr>
            <w:r>
              <w:rPr>
                <w:rFonts w:hint="eastAsia" w:ascii="仿宋" w:hAnsi="仿宋" w:eastAsia="仿宋"/>
                <w:sz w:val="22"/>
                <w:szCs w:val="22"/>
                <w:highlight w:val="none"/>
              </w:rPr>
              <w:t>供应商有效的营业执照</w:t>
            </w:r>
            <w:r>
              <w:rPr>
                <w:rFonts w:hint="eastAsia" w:ascii="仿宋" w:hAnsi="仿宋" w:eastAsia="仿宋"/>
                <w:sz w:val="22"/>
                <w:szCs w:val="22"/>
                <w:highlight w:val="none"/>
                <w:lang w:val="en-US" w:eastAsia="zh-CN"/>
              </w:rPr>
              <w:t>/事业单位法人证书、</w:t>
            </w:r>
            <w:r>
              <w:rPr>
                <w:rFonts w:hint="eastAsia" w:ascii="仿宋" w:hAnsi="仿宋" w:eastAsia="仿宋"/>
                <w:sz w:val="22"/>
                <w:szCs w:val="22"/>
                <w:highlight w:val="none"/>
              </w:rPr>
              <w:t>资质证书复印件（复印件加盖公章）</w:t>
            </w:r>
          </w:p>
        </w:tc>
        <w:tc>
          <w:tcPr>
            <w:tcW w:w="1259" w:type="dxa"/>
            <w:gridSpan w:val="2"/>
            <w:tcBorders>
              <w:top w:val="single" w:color="000000" w:sz="4" w:space="0"/>
              <w:left w:val="nil"/>
              <w:bottom w:val="single" w:color="000000" w:sz="4" w:space="0"/>
              <w:right w:val="single" w:color="000000" w:sz="4" w:space="0"/>
            </w:tcBorders>
            <w:noWrap w:val="0"/>
            <w:vAlign w:val="center"/>
          </w:tcPr>
          <w:p w14:paraId="70B3D72A">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4CDA1362">
            <w:pPr>
              <w:widowControl/>
              <w:spacing w:line="360" w:lineRule="auto"/>
              <w:ind w:left="660" w:hanging="660" w:hangingChars="300"/>
              <w:jc w:val="left"/>
              <w:rPr>
                <w:rFonts w:hint="eastAsia" w:ascii="仿宋" w:hAnsi="仿宋" w:eastAsia="仿宋"/>
                <w:color w:val="000000"/>
                <w:kern w:val="0"/>
                <w:sz w:val="22"/>
                <w:szCs w:val="22"/>
                <w:highlight w:val="none"/>
              </w:rPr>
            </w:pPr>
            <w:r>
              <w:rPr>
                <w:rFonts w:hint="eastAsia" w:ascii="仿宋" w:hAnsi="仿宋" w:eastAsia="仿宋"/>
                <w:kern w:val="0"/>
                <w:sz w:val="22"/>
                <w:szCs w:val="22"/>
                <w:highlight w:val="none"/>
              </w:rPr>
              <w:t>注册资金：</w:t>
            </w:r>
            <w:r>
              <w:rPr>
                <w:rFonts w:hint="eastAsia" w:ascii="仿宋" w:hAnsi="仿宋" w:eastAsia="仿宋"/>
                <w:kern w:val="0"/>
                <w:sz w:val="22"/>
                <w:szCs w:val="22"/>
                <w:highlight w:val="none"/>
                <w:lang w:val="en-US" w:eastAsia="zh-CN"/>
              </w:rPr>
              <w:t xml:space="preserve">  </w:t>
            </w:r>
            <w:r>
              <w:rPr>
                <w:rFonts w:hint="eastAsia" w:ascii="仿宋" w:hAnsi="仿宋" w:eastAsia="仿宋"/>
                <w:kern w:val="0"/>
                <w:sz w:val="22"/>
                <w:szCs w:val="22"/>
                <w:highlight w:val="none"/>
              </w:rPr>
              <w:t>万元</w:t>
            </w:r>
          </w:p>
        </w:tc>
      </w:tr>
    </w:tbl>
    <w:p w14:paraId="628B2954">
      <w:pPr>
        <w:widowControl/>
        <w:snapToGrid w:val="0"/>
        <w:spacing w:before="60" w:after="60" w:line="340" w:lineRule="atLeast"/>
        <w:ind w:left="632" w:right="62" w:hanging="632" w:hangingChars="300"/>
        <w:jc w:val="left"/>
        <w:rPr>
          <w:rFonts w:hint="eastAsia" w:ascii="仿宋" w:hAnsi="仿宋" w:eastAsia="仿宋" w:cs="宋体"/>
          <w:b/>
          <w:bCs/>
          <w:kern w:val="0"/>
          <w:szCs w:val="21"/>
          <w:highlight w:val="none"/>
          <w:lang w:val="en-US" w:eastAsia="zh-CN"/>
        </w:rPr>
      </w:pPr>
      <w:r>
        <w:rPr>
          <w:rFonts w:hint="eastAsia" w:ascii="仿宋" w:hAnsi="仿宋" w:eastAsia="仿宋" w:cs="宋体"/>
          <w:b/>
          <w:bCs/>
          <w:kern w:val="0"/>
          <w:szCs w:val="21"/>
          <w:highlight w:val="none"/>
        </w:rPr>
        <w:t>报名须知及注意事项：</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一、报名单位按本表要求提供报名资料；</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二、报名单位应确保所填内容真实有效；</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lang w:val="en-US" w:eastAsia="zh-CN"/>
        </w:rPr>
        <w:t>三、未报名的单位不得参与后续开标活动。</w:t>
      </w:r>
      <w:r>
        <w:rPr>
          <w:rFonts w:hint="eastAsia" w:ascii="仿宋" w:hAnsi="仿宋" w:eastAsia="仿宋" w:cs="宋体"/>
          <w:b/>
          <w:bCs/>
          <w:kern w:val="0"/>
          <w:szCs w:val="21"/>
          <w:highlight w:val="none"/>
        </w:rPr>
        <w:br w:type="textWrapping"/>
      </w:r>
    </w:p>
    <w:p w14:paraId="27325D74">
      <w:pPr>
        <w:spacing w:line="360" w:lineRule="auto"/>
        <w:ind w:firstLine="480" w:firstLineChars="200"/>
        <w:jc w:val="right"/>
        <w:rPr>
          <w:rFonts w:hint="eastAsia" w:ascii="宋体" w:hAnsi="宋体" w:eastAsia="宋体" w:cs="宋体"/>
          <w:bCs/>
          <w:color w:val="000000" w:themeColor="text1"/>
          <w:kern w:val="0"/>
          <w:sz w:val="24"/>
          <w:highlight w:val="yellow"/>
          <w14:textFill>
            <w14:solidFill>
              <w14:schemeClr w14:val="tx1"/>
            </w14:solidFill>
          </w14:textFill>
        </w:rPr>
      </w:pPr>
    </w:p>
    <w:p w14:paraId="0F49AFEF">
      <w:pPr>
        <w:spacing w:line="360" w:lineRule="auto"/>
        <w:ind w:firstLine="420" w:firstLineChars="200"/>
        <w:jc w:val="center"/>
        <w:outlineLvl w:val="0"/>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6" w:name="_Toc339023096"/>
      <w:bookmarkStart w:id="7" w:name="_Toc328381291"/>
      <w:bookmarkStart w:id="8" w:name="_Toc2083"/>
      <w:r>
        <w:rPr>
          <w:rFonts w:hint="eastAsia" w:ascii="宋体" w:hAnsi="宋体" w:eastAsia="宋体" w:cs="宋体"/>
          <w:b/>
          <w:bCs/>
          <w:color w:val="000000" w:themeColor="text1"/>
          <w:kern w:val="44"/>
          <w:sz w:val="44"/>
          <w:szCs w:val="44"/>
          <w14:textFill>
            <w14:solidFill>
              <w14:schemeClr w14:val="tx1"/>
            </w14:solidFill>
          </w14:textFill>
        </w:rPr>
        <w:t>第二部分 投标须知</w:t>
      </w:r>
      <w:bookmarkEnd w:id="6"/>
      <w:bookmarkEnd w:id="7"/>
      <w:bookmarkEnd w:id="8"/>
    </w:p>
    <w:p w14:paraId="4B656EA0">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前附表</w:t>
      </w:r>
    </w:p>
    <w:tbl>
      <w:tblPr>
        <w:tblStyle w:val="18"/>
        <w:tblW w:w="0" w:type="auto"/>
        <w:tblInd w:w="0" w:type="dxa"/>
        <w:tblLayout w:type="fixed"/>
        <w:tblCellMar>
          <w:top w:w="0" w:type="dxa"/>
          <w:left w:w="108" w:type="dxa"/>
          <w:bottom w:w="0" w:type="dxa"/>
          <w:right w:w="108" w:type="dxa"/>
        </w:tblCellMar>
      </w:tblPr>
      <w:tblGrid>
        <w:gridCol w:w="756"/>
        <w:gridCol w:w="1855"/>
        <w:gridCol w:w="6493"/>
      </w:tblGrid>
      <w:tr w14:paraId="774D7C36">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7ED01C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160848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771F661">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内容</w:t>
            </w:r>
          </w:p>
        </w:tc>
      </w:tr>
      <w:tr w14:paraId="46C3E8F6">
        <w:tblPrEx>
          <w:tblCellMar>
            <w:top w:w="0" w:type="dxa"/>
            <w:left w:w="108" w:type="dxa"/>
            <w:bottom w:w="0" w:type="dxa"/>
            <w:right w:w="108" w:type="dxa"/>
          </w:tblCellMar>
        </w:tblPrEx>
        <w:trPr>
          <w:trHeight w:val="19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4CD5FEB">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468C6B9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项目名称</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08B75E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杭州市勘测设计研究院有限公司</w:t>
            </w:r>
            <w:r>
              <w:rPr>
                <w:rFonts w:hint="eastAsia" w:ascii="宋体" w:hAnsi="宋体" w:cs="宋体"/>
                <w:color w:val="000000" w:themeColor="text1"/>
                <w:sz w:val="18"/>
                <w:szCs w:val="18"/>
                <w:lang w:eastAsia="zh-CN"/>
                <w14:textFill>
                  <w14:solidFill>
                    <w14:schemeClr w14:val="tx1"/>
                  </w14:solidFill>
                </w14:textFill>
              </w:rPr>
              <w:t>自动化监测设备租赁服务</w:t>
            </w:r>
          </w:p>
        </w:tc>
      </w:tr>
      <w:tr w14:paraId="63F908A0">
        <w:tblPrEx>
          <w:tblCellMar>
            <w:top w:w="0" w:type="dxa"/>
            <w:left w:w="108" w:type="dxa"/>
            <w:bottom w:w="0" w:type="dxa"/>
            <w:right w:w="108" w:type="dxa"/>
          </w:tblCellMar>
        </w:tblPrEx>
        <w:trPr>
          <w:trHeight w:val="22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3AC9BD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1517F6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招标目的及范围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A405199">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详见第三部分《采购需求》</w:t>
            </w:r>
          </w:p>
        </w:tc>
      </w:tr>
      <w:tr w14:paraId="1106AA54">
        <w:tblPrEx>
          <w:tblCellMar>
            <w:top w:w="0" w:type="dxa"/>
            <w:left w:w="108" w:type="dxa"/>
            <w:bottom w:w="0" w:type="dxa"/>
            <w:right w:w="108" w:type="dxa"/>
          </w:tblCellMar>
        </w:tblPrEx>
        <w:trPr>
          <w:trHeight w:val="22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B3433A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B991E1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招标资金来源</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86B514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企业自有资金。</w:t>
            </w:r>
          </w:p>
        </w:tc>
      </w:tr>
      <w:tr w14:paraId="7BB84BBE">
        <w:tblPrEx>
          <w:tblCellMar>
            <w:top w:w="0" w:type="dxa"/>
            <w:left w:w="108" w:type="dxa"/>
            <w:bottom w:w="0" w:type="dxa"/>
            <w:right w:w="108" w:type="dxa"/>
          </w:tblCellMar>
        </w:tblPrEx>
        <w:trPr>
          <w:trHeight w:val="38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BBAE0B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60647B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投标报价及费用</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B8AAF7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1、本项目投标以人民币报价；2、不论投标结果如何，投标人均应自行承担所有与投标有关的全部费用。</w:t>
            </w:r>
          </w:p>
        </w:tc>
      </w:tr>
      <w:tr w14:paraId="4CB8C23A">
        <w:tblPrEx>
          <w:tblCellMar>
            <w:top w:w="0" w:type="dxa"/>
            <w:left w:w="108" w:type="dxa"/>
            <w:bottom w:w="0" w:type="dxa"/>
            <w:right w:w="108" w:type="dxa"/>
          </w:tblCellMar>
        </w:tblPrEx>
        <w:trPr>
          <w:trHeight w:val="19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B753C7">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E5BAB2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现场踏勘</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75C8769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不举行</w:t>
            </w:r>
          </w:p>
        </w:tc>
      </w:tr>
      <w:tr w14:paraId="3FD0E6E7">
        <w:tblPrEx>
          <w:tblCellMar>
            <w:top w:w="0" w:type="dxa"/>
            <w:left w:w="108" w:type="dxa"/>
            <w:bottom w:w="0" w:type="dxa"/>
            <w:right w:w="108" w:type="dxa"/>
          </w:tblCellMar>
        </w:tblPrEx>
        <w:trPr>
          <w:trHeight w:val="19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B4BB0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9E6500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联合体投标</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7C17CD3">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不接受</w:t>
            </w:r>
          </w:p>
        </w:tc>
      </w:tr>
      <w:tr w14:paraId="080CEEB4">
        <w:tblPrEx>
          <w:tblCellMar>
            <w:top w:w="0" w:type="dxa"/>
            <w:left w:w="108" w:type="dxa"/>
            <w:bottom w:w="0" w:type="dxa"/>
            <w:right w:w="108" w:type="dxa"/>
          </w:tblCellMar>
        </w:tblPrEx>
        <w:trPr>
          <w:trHeight w:val="62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5D6004C">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BB394F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答疑与澄清</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BF2667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投标人如认为招标文件表述不清晰、存在歧视性或者其他违法内容的，应当在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8 </w:t>
            </w:r>
            <w:r>
              <w:rPr>
                <w:rFonts w:hint="eastAsia" w:ascii="宋体" w:hAnsi="宋体" w:eastAsia="宋体" w:cs="宋体"/>
                <w:color w:val="000000" w:themeColor="text1"/>
                <w:sz w:val="18"/>
                <w:szCs w:val="18"/>
                <w:highlight w:val="none"/>
                <w14:textFill>
                  <w14:solidFill>
                    <w14:schemeClr w14:val="tx1"/>
                  </w14:solidFill>
                </w14:textFill>
              </w:rPr>
              <w:t>日17时前，以书面形式要求招标人作出书面解释、澄清。招标人在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eastAsia="宋体" w:cs="宋体"/>
                <w:color w:val="000000" w:themeColor="text1"/>
                <w:sz w:val="18"/>
                <w:szCs w:val="18"/>
                <w:highlight w:val="none"/>
                <w14:textFill>
                  <w14:solidFill>
                    <w14:schemeClr w14:val="tx1"/>
                  </w14:solidFill>
                </w14:textFill>
              </w:rPr>
              <w:t>日17时前将招标答疑或招标补充文件发布给各投标人。联系人：李工，联系电话：</w:t>
            </w:r>
            <w:r>
              <w:rPr>
                <w:rFonts w:hint="eastAsia" w:ascii="宋体" w:hAnsi="宋体" w:cs="宋体"/>
                <w:color w:val="000000" w:themeColor="text1"/>
                <w:sz w:val="18"/>
                <w:szCs w:val="18"/>
                <w:highlight w:val="none"/>
                <w:lang w:val="en-US" w:eastAsia="zh-CN"/>
                <w14:textFill>
                  <w14:solidFill>
                    <w14:schemeClr w14:val="tx1"/>
                  </w14:solidFill>
                </w14:textFill>
              </w:rPr>
              <w:t>18069874276</w:t>
            </w:r>
            <w:r>
              <w:rPr>
                <w:rFonts w:hint="eastAsia" w:ascii="宋体" w:hAnsi="宋体" w:eastAsia="宋体" w:cs="宋体"/>
                <w:color w:val="000000" w:themeColor="text1"/>
                <w:sz w:val="18"/>
                <w:szCs w:val="18"/>
                <w:highlight w:val="none"/>
                <w14:textFill>
                  <w14:solidFill>
                    <w14:schemeClr w14:val="tx1"/>
                  </w14:solidFill>
                </w14:textFill>
              </w:rPr>
              <w:t>。</w:t>
            </w:r>
          </w:p>
        </w:tc>
      </w:tr>
      <w:tr w14:paraId="1EBBBA6D">
        <w:tblPrEx>
          <w:tblCellMar>
            <w:top w:w="0" w:type="dxa"/>
            <w:left w:w="108" w:type="dxa"/>
            <w:bottom w:w="0" w:type="dxa"/>
            <w:right w:w="108" w:type="dxa"/>
          </w:tblCellMar>
        </w:tblPrEx>
        <w:trPr>
          <w:trHeight w:val="127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9C8D6FD">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A90461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投标文件要求</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4C67F6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投标文件组成：正本1份、副本4份、电子文档（U盘/光盘）1份。每份响应文件可装订成一册。2、投标文件装订要求：投标文件合并装订为一册。3、投标文件密封要求：投标文件密封为一包。4、装订要求：A4幅面，卡纸作封面。每册采用胶装方式装订，装订应牢固、不易拆散和换页，不得采用活页装订。</w:t>
            </w:r>
          </w:p>
        </w:tc>
      </w:tr>
      <w:tr w14:paraId="3A40BE80">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AEBC7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34571C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最高限价</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75B58C43">
            <w:pPr>
              <w:spacing w:line="440" w:lineRule="exact"/>
              <w:jc w:val="left"/>
              <w:rPr>
                <w:rFonts w:hint="default" w:ascii="宋体" w:hAnsi="宋体" w:eastAsia="宋体" w:cs="宋体"/>
                <w:b/>
                <w:bCs/>
                <w:color w:val="auto"/>
                <w:sz w:val="18"/>
                <w:szCs w:val="18"/>
                <w:u w:val="none"/>
                <w:lang w:val="en-US" w:eastAsia="zh-CN"/>
              </w:rPr>
            </w:pPr>
            <w:r>
              <w:rPr>
                <w:rFonts w:hint="eastAsia" w:ascii="宋体" w:hAnsi="宋体" w:cs="宋体"/>
                <w:color w:val="000000" w:themeColor="text1"/>
                <w:sz w:val="18"/>
                <w:szCs w:val="18"/>
                <w:lang w:val="en-US" w:eastAsia="zh-CN"/>
                <w14:textFill>
                  <w14:solidFill>
                    <w14:schemeClr w14:val="tx1"/>
                  </w14:solidFill>
                </w14:textFill>
              </w:rPr>
              <w:t>152500</w:t>
            </w:r>
            <w:r>
              <w:rPr>
                <w:rFonts w:hint="eastAsia" w:ascii="宋体" w:hAnsi="宋体" w:eastAsia="宋体" w:cs="宋体"/>
                <w:color w:val="000000" w:themeColor="text1"/>
                <w:sz w:val="18"/>
                <w:szCs w:val="18"/>
                <w:lang w:val="en-US" w:eastAsia="zh-CN"/>
                <w14:textFill>
                  <w14:solidFill>
                    <w14:schemeClr w14:val="tx1"/>
                  </w14:solidFill>
                </w14:textFill>
              </w:rPr>
              <w:t>元。</w:t>
            </w:r>
          </w:p>
        </w:tc>
      </w:tr>
      <w:tr w14:paraId="03362B29">
        <w:tblPrEx>
          <w:tblCellMar>
            <w:top w:w="0" w:type="dxa"/>
            <w:left w:w="108" w:type="dxa"/>
            <w:bottom w:w="0" w:type="dxa"/>
            <w:right w:w="108" w:type="dxa"/>
          </w:tblCellMar>
        </w:tblPrEx>
        <w:trPr>
          <w:trHeight w:val="276"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EBD95E4">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855" w:type="dxa"/>
            <w:tcBorders>
              <w:top w:val="single" w:color="000000" w:sz="4" w:space="0"/>
              <w:left w:val="single" w:color="000000" w:sz="4" w:space="0"/>
              <w:bottom w:val="single" w:color="000000" w:sz="4" w:space="0"/>
              <w:right w:val="single" w:color="000000" w:sz="4" w:space="0"/>
              <w:tl2br w:val="nil"/>
              <w:tr2bl w:val="nil"/>
            </w:tcBorders>
          </w:tcPr>
          <w:p w14:paraId="38E7A587">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投标文件递交截止时间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3F58B7C4">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10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w:t>
            </w:r>
          </w:p>
        </w:tc>
      </w:tr>
      <w:tr w14:paraId="5850A61C">
        <w:tblPrEx>
          <w:tblCellMar>
            <w:top w:w="0" w:type="dxa"/>
            <w:left w:w="108" w:type="dxa"/>
            <w:bottom w:w="0" w:type="dxa"/>
            <w:right w:w="108" w:type="dxa"/>
          </w:tblCellMar>
        </w:tblPrEx>
        <w:trPr>
          <w:trHeight w:val="29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DA0D79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93EC13B">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开标时间和地点</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9CC0FCC">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10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（北京时间）开标地点：</w:t>
            </w:r>
            <w:r>
              <w:rPr>
                <w:rFonts w:hint="eastAsia" w:ascii="Times New Roman" w:hAnsi="Times New Roman"/>
                <w:color w:val="auto"/>
                <w:sz w:val="24"/>
                <w:highlight w:val="none"/>
                <w:lang w:val="en-US" w:eastAsia="zh-CN"/>
              </w:rPr>
              <w:t xml:space="preserve"> </w:t>
            </w:r>
            <w:r>
              <w:rPr>
                <w:rFonts w:hint="eastAsia" w:ascii="宋体" w:hAnsi="宋体" w:cs="宋体"/>
                <w:color w:val="000000" w:themeColor="text1"/>
                <w:sz w:val="18"/>
                <w:szCs w:val="18"/>
                <w:highlight w:val="none"/>
                <w:lang w:val="en-US" w:eastAsia="zh-CN"/>
                <w14:textFill>
                  <w14:solidFill>
                    <w14:schemeClr w14:val="tx1"/>
                  </w14:solidFill>
                </w14:textFill>
              </w:rPr>
              <w:t>杭州市勘测设计研究院有限公司嘉文大厦嘉文院区1109会议室</w:t>
            </w:r>
            <w:r>
              <w:rPr>
                <w:rFonts w:hint="eastAsia" w:ascii="Times New Roman" w:hAnsi="Times New Roman"/>
                <w:color w:val="auto"/>
                <w:sz w:val="24"/>
                <w:highlight w:val="none"/>
                <w:lang w:val="en-US" w:eastAsia="zh-CN"/>
              </w:rPr>
              <w:t xml:space="preserve"> </w:t>
            </w:r>
            <w:r>
              <w:rPr>
                <w:rFonts w:hint="eastAsia" w:ascii="宋体" w:hAnsi="宋体" w:eastAsia="宋体" w:cs="宋体"/>
                <w:color w:val="000000" w:themeColor="text1"/>
                <w:sz w:val="18"/>
                <w:szCs w:val="18"/>
                <w:highlight w:val="none"/>
                <w14:textFill>
                  <w14:solidFill>
                    <w14:schemeClr w14:val="tx1"/>
                  </w14:solidFill>
                </w14:textFill>
              </w:rPr>
              <w:t>。</w:t>
            </w:r>
          </w:p>
        </w:tc>
      </w:tr>
      <w:tr w14:paraId="771A85D4">
        <w:tblPrEx>
          <w:tblCellMar>
            <w:top w:w="0" w:type="dxa"/>
            <w:left w:w="108" w:type="dxa"/>
            <w:bottom w:w="0" w:type="dxa"/>
            <w:right w:w="108" w:type="dxa"/>
          </w:tblCellMar>
        </w:tblPrEx>
        <w:trPr>
          <w:trHeight w:val="31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0A352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7926F7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评标委员会组建</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67BAA1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由5人及以上奇数人员组成的评标委员会，负责对投标文件进行审查、质询、评审等。</w:t>
            </w:r>
          </w:p>
        </w:tc>
      </w:tr>
      <w:tr w14:paraId="15BD6DC5">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C4FCF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3BE58A2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评标办法及评分标准</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EC358D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综合评估法</w:t>
            </w:r>
            <w:r>
              <w:rPr>
                <w:rFonts w:hint="eastAsia" w:ascii="宋体" w:hAnsi="宋体" w:eastAsia="宋体" w:cs="宋体"/>
                <w:color w:val="000000" w:themeColor="text1"/>
                <w:sz w:val="18"/>
                <w:szCs w:val="18"/>
                <w14:textFill>
                  <w14:solidFill>
                    <w14:schemeClr w14:val="tx1"/>
                  </w14:solidFill>
                </w14:textFill>
              </w:rPr>
              <w:t>（确定中标人1名）。</w:t>
            </w:r>
          </w:p>
        </w:tc>
      </w:tr>
      <w:tr w14:paraId="3047F0B7">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6A3B6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DE4353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投标保证金</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0750349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r>
      <w:tr w14:paraId="36546ED0">
        <w:tblPrEx>
          <w:tblCellMar>
            <w:top w:w="0" w:type="dxa"/>
            <w:left w:w="108" w:type="dxa"/>
            <w:bottom w:w="0" w:type="dxa"/>
            <w:right w:w="108" w:type="dxa"/>
          </w:tblCellMar>
        </w:tblPrEx>
        <w:trPr>
          <w:trHeight w:val="20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2CB31E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2E9C22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签订合同</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37E57D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中标通知书发出后30天内。</w:t>
            </w:r>
          </w:p>
        </w:tc>
      </w:tr>
      <w:tr w14:paraId="3A5C0156">
        <w:tblPrEx>
          <w:tblCellMar>
            <w:top w:w="0" w:type="dxa"/>
            <w:left w:w="108" w:type="dxa"/>
            <w:bottom w:w="0" w:type="dxa"/>
            <w:right w:w="108" w:type="dxa"/>
          </w:tblCellMar>
        </w:tblPrEx>
        <w:trPr>
          <w:trHeight w:val="19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F54B18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7BF5F23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投标文件有效期</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BD6BFD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90天。</w:t>
            </w:r>
          </w:p>
        </w:tc>
      </w:tr>
      <w:tr w14:paraId="42840288">
        <w:tblPrEx>
          <w:tblCellMar>
            <w:top w:w="0" w:type="dxa"/>
            <w:left w:w="108" w:type="dxa"/>
            <w:bottom w:w="0" w:type="dxa"/>
            <w:right w:w="108" w:type="dxa"/>
          </w:tblCellMar>
        </w:tblPrEx>
        <w:trPr>
          <w:trHeight w:val="18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BFDD8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B74488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解释权</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534410B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本招标文件的解释权属于招标人。</w:t>
            </w:r>
          </w:p>
        </w:tc>
      </w:tr>
    </w:tbl>
    <w:p w14:paraId="180B9543">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9" w:name="_Toc1217"/>
      <w:r>
        <w:rPr>
          <w:rFonts w:hint="eastAsia" w:ascii="宋体" w:hAnsi="宋体" w:eastAsia="宋体" w:cs="宋体"/>
          <w:bCs w:val="0"/>
          <w:color w:val="000000" w:themeColor="text1"/>
          <w14:textFill>
            <w14:solidFill>
              <w14:schemeClr w14:val="tx1"/>
            </w14:solidFill>
          </w14:textFill>
        </w:rPr>
        <w:t>一、总则</w:t>
      </w:r>
      <w:bookmarkEnd w:id="9"/>
    </w:p>
    <w:p w14:paraId="5EF9D0B8">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1、适用范围</w:t>
      </w:r>
    </w:p>
    <w:p w14:paraId="5CE9A9AC">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本招标文件适用于该项目的招标、投标、开标、资格审查及信用信息查询、评标、定标、合同、验收等行为（法律、法规另有规定的，从其规定）。</w:t>
      </w:r>
    </w:p>
    <w:p w14:paraId="00E20F5E">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14:paraId="1FBAD975">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 “招标人”系指招标公告中载明的本项目的招标人。</w:t>
      </w:r>
    </w:p>
    <w:p w14:paraId="3CEF9E1B">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 “投标人”系指是指响应招标、参加投标竞争的法人、其他组织或者自然人。</w:t>
      </w:r>
    </w:p>
    <w:p w14:paraId="1DD55744">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 “负责人”系指法人企业的法定负责人，或其他组织为法律、行政法规规定代表单位行使职权的主要负责人，或自然人本人。</w:t>
      </w:r>
    </w:p>
    <w:p w14:paraId="7E677D7F">
      <w:pPr>
        <w:pStyle w:val="9"/>
        <w:spacing w:line="360" w:lineRule="auto"/>
        <w:ind w:left="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3、投标委托：</w:t>
      </w:r>
      <w:r>
        <w:rPr>
          <w:rFonts w:hint="eastAsia" w:ascii="宋体" w:hAnsi="宋体" w:eastAsia="宋体" w:cs="宋体"/>
          <w:color w:val="000000" w:themeColor="text1"/>
          <w:sz w:val="24"/>
          <w14:textFill>
            <w14:solidFill>
              <w14:schemeClr w14:val="tx1"/>
            </w14:solidFill>
          </w14:textFill>
        </w:rPr>
        <w:t>授权代表须携带有效身份证件。如授权代表不是法定代表人，须有法定代表人出具的授权委托书。</w:t>
      </w:r>
    </w:p>
    <w:p w14:paraId="778A8952">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4、投标费用：</w:t>
      </w:r>
      <w:r>
        <w:rPr>
          <w:rFonts w:hint="eastAsia" w:ascii="宋体" w:hAnsi="宋体" w:eastAsia="宋体" w:cs="宋体"/>
          <w:color w:val="000000" w:themeColor="text1"/>
          <w:sz w:val="24"/>
          <w14:textFill>
            <w14:solidFill>
              <w14:schemeClr w14:val="tx1"/>
            </w14:solidFill>
          </w14:textFill>
        </w:rPr>
        <w:t>不论投标结果如何，投标人需自行承担涉及投标的一切费用。</w:t>
      </w:r>
    </w:p>
    <w:p w14:paraId="1033B64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5、投标响应：</w:t>
      </w:r>
      <w:r>
        <w:rPr>
          <w:rFonts w:hint="eastAsia" w:ascii="宋体" w:hAnsi="宋体" w:eastAsia="宋体" w:cs="宋体"/>
          <w:color w:val="000000" w:themeColor="text1"/>
          <w:sz w:val="24"/>
          <w14:textFill>
            <w14:solidFill>
              <w14:schemeClr w14:val="tx1"/>
            </w14:solidFill>
          </w14:textFill>
        </w:rPr>
        <w:t>投标人应详细阅读招标文件的全部内容，按招标文件的要求提供投标文件，对招标文件作实质性响应，并保证所提供的全部资料的真实性。</w:t>
      </w:r>
    </w:p>
    <w:p w14:paraId="7B3E9D4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6、特别说明：</w:t>
      </w:r>
    </w:p>
    <w:p w14:paraId="66472D3A">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bookmarkStart w:id="10" w:name="_Hlk136259646"/>
      <w:r>
        <w:rPr>
          <w:rFonts w:hint="eastAsia" w:ascii="宋体" w:hAnsi="宋体" w:eastAsia="宋体" w:cs="宋体"/>
          <w:color w:val="000000" w:themeColor="text1"/>
          <w:kern w:val="0"/>
          <w:sz w:val="24"/>
          <w14:textFill>
            <w14:solidFill>
              <w14:schemeClr w14:val="tx1"/>
            </w14:solidFill>
          </w14:textFill>
        </w:rPr>
        <w:t>▲</w:t>
      </w:r>
      <w:bookmarkEnd w:id="10"/>
      <w:r>
        <w:rPr>
          <w:rFonts w:hint="eastAsia" w:ascii="宋体" w:hAnsi="宋体" w:eastAsia="宋体" w:cs="宋体"/>
          <w:color w:val="000000" w:themeColor="text1"/>
          <w:kern w:val="0"/>
          <w:sz w:val="24"/>
          <w14:textFill>
            <w14:solidFill>
              <w14:schemeClr w14:val="tx1"/>
            </w14:solidFill>
          </w14:textFill>
        </w:rPr>
        <w:t>1.投标人投标所使用的资格、信誉、荣誉、业绩与企业认证必须为本法人所拥有。投标人投标所使用的项目实施人员必须为本法人员工（或必须为本法人或控股公司正式员工）。</w:t>
      </w:r>
    </w:p>
    <w:p w14:paraId="313D4319">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▲2.单位负责人为同一人或者存在直接控股、管理关系的不同供应商，不得参加同一合同项下的采购活动。</w:t>
      </w:r>
    </w:p>
    <w:p w14:paraId="2D55C3B4">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▲3.投标人应仔细阅读招标文件的所有内容，按照招标文件的要求提交投标文件，并对所提供的全部资料的真实性承担法律责任。</w:t>
      </w:r>
    </w:p>
    <w:p w14:paraId="60C8FAA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0EC8DCC">
      <w:pPr>
        <w:pStyle w:val="22"/>
        <w:rPr>
          <w:rFonts w:hint="eastAsia" w:ascii="宋体" w:hAnsi="宋体" w:eastAsia="宋体" w:cs="宋体"/>
          <w:color w:val="000000" w:themeColor="text1"/>
          <w14:textFill>
            <w14:solidFill>
              <w14:schemeClr w14:val="tx1"/>
            </w14:solidFill>
          </w14:textFill>
        </w:rPr>
      </w:pPr>
    </w:p>
    <w:p w14:paraId="199E32E6">
      <w:pPr>
        <w:pStyle w:val="22"/>
        <w:rPr>
          <w:rFonts w:hint="eastAsia" w:ascii="宋体" w:hAnsi="宋体" w:eastAsia="宋体" w:cs="宋体"/>
          <w:color w:val="000000" w:themeColor="text1"/>
          <w14:textFill>
            <w14:solidFill>
              <w14:schemeClr w14:val="tx1"/>
            </w14:solidFill>
          </w14:textFill>
        </w:rPr>
      </w:pPr>
    </w:p>
    <w:p w14:paraId="586F89C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1" w:name="_Toc23465"/>
      <w:r>
        <w:rPr>
          <w:rFonts w:hint="eastAsia" w:ascii="宋体" w:hAnsi="宋体" w:eastAsia="宋体" w:cs="宋体"/>
          <w:bCs w:val="0"/>
          <w:color w:val="000000" w:themeColor="text1"/>
          <w14:textFill>
            <w14:solidFill>
              <w14:schemeClr w14:val="tx1"/>
            </w14:solidFill>
          </w14:textFill>
        </w:rPr>
        <w:t>二、招标文件</w:t>
      </w:r>
      <w:bookmarkEnd w:id="11"/>
    </w:p>
    <w:p w14:paraId="509FCA56">
      <w:pPr>
        <w:pStyle w:val="11"/>
        <w:snapToGrid w:val="0"/>
        <w:spacing w:before="93" w:beforeLines="3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1、招标文件的构成。本招标文件由以下</w:t>
      </w:r>
      <w:r>
        <w:rPr>
          <w:rFonts w:hint="eastAsia" w:hAnsi="宋体" w:cs="宋体"/>
          <w:b/>
          <w:bCs/>
          <w:color w:val="000000" w:themeColor="text1"/>
          <w:sz w:val="24"/>
          <w:lang w:eastAsia="zh-CN"/>
          <w14:textFill>
            <w14:solidFill>
              <w14:schemeClr w14:val="tx1"/>
            </w14:solidFill>
          </w14:textFill>
        </w:rPr>
        <w:t>部分</w:t>
      </w:r>
      <w:r>
        <w:rPr>
          <w:rFonts w:hint="eastAsia" w:ascii="宋体" w:hAnsi="宋体" w:eastAsia="宋体" w:cs="宋体"/>
          <w:b/>
          <w:bCs/>
          <w:color w:val="000000" w:themeColor="text1"/>
          <w:sz w:val="24"/>
          <w14:textFill>
            <w14:solidFill>
              <w14:schemeClr w14:val="tx1"/>
            </w14:solidFill>
          </w14:textFill>
        </w:rPr>
        <w:t>组成</w:t>
      </w:r>
    </w:p>
    <w:p w14:paraId="3A293F8B">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1.招标公告</w:t>
      </w:r>
    </w:p>
    <w:p w14:paraId="6407CB8A">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2.投标须知</w:t>
      </w:r>
    </w:p>
    <w:p w14:paraId="790BB2B9">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3.采购需求</w:t>
      </w:r>
    </w:p>
    <w:p w14:paraId="3E1DC965">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4.合同主要条款</w:t>
      </w:r>
    </w:p>
    <w:p w14:paraId="1F4681AD">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5.评标办法</w:t>
      </w:r>
    </w:p>
    <w:p w14:paraId="64C3E203">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6.投标文件格式</w:t>
      </w:r>
    </w:p>
    <w:p w14:paraId="19B2BEC8">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7.本项目招标文件的澄清、答复、修改、补充的内容</w:t>
      </w:r>
    </w:p>
    <w:p w14:paraId="77F9506F">
      <w:pPr>
        <w:pStyle w:val="11"/>
        <w:snapToGrid w:val="0"/>
        <w:spacing w:before="93" w:beforeLines="3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2、投标人的风险</w:t>
      </w:r>
    </w:p>
    <w:p w14:paraId="11EAAD3E">
      <w:pPr>
        <w:adjustRightInd w:val="0"/>
        <w:snapToGrid w:val="0"/>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投标人没有按照招标文件要求提供全部资料，或者投标人没有对招标文件在各方面作出实质性响应是投标人的风险，并可能导致其投标为无效标。</w:t>
      </w:r>
    </w:p>
    <w:p w14:paraId="37E3DE14">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3、招标答疑：</w:t>
      </w:r>
      <w:r>
        <w:rPr>
          <w:rFonts w:hint="eastAsia" w:ascii="宋体" w:hAnsi="宋体" w:eastAsia="宋体" w:cs="宋体"/>
          <w:color w:val="000000" w:themeColor="text1"/>
          <w:sz w:val="24"/>
          <w14:textFill>
            <w14:solidFill>
              <w14:schemeClr w14:val="tx1"/>
            </w14:solidFill>
          </w14:textFill>
        </w:rPr>
        <w:t>投标人如认为招标文件</w:t>
      </w:r>
      <w:r>
        <w:rPr>
          <w:rFonts w:hint="eastAsia" w:ascii="宋体" w:hAnsi="宋体" w:eastAsia="宋体" w:cs="宋体"/>
          <w:b/>
          <w:bCs/>
          <w:color w:val="000000" w:themeColor="text1"/>
          <w:sz w:val="24"/>
          <w14:textFill>
            <w14:solidFill>
              <w14:schemeClr w14:val="tx1"/>
            </w14:solidFill>
          </w14:textFill>
        </w:rPr>
        <w:t>有本质性</w:t>
      </w:r>
      <w:r>
        <w:rPr>
          <w:rFonts w:hint="eastAsia" w:ascii="宋体" w:hAnsi="宋体" w:eastAsia="宋体" w:cs="宋体"/>
          <w:color w:val="000000" w:themeColor="text1"/>
          <w:sz w:val="24"/>
          <w14:textFill>
            <w14:solidFill>
              <w14:schemeClr w14:val="tx1"/>
            </w14:solidFill>
          </w14:textFill>
        </w:rPr>
        <w:t>表述不清晰、存在</w:t>
      </w:r>
      <w:r>
        <w:rPr>
          <w:rFonts w:hint="eastAsia" w:ascii="宋体" w:hAnsi="宋体" w:eastAsia="宋体" w:cs="宋体"/>
          <w:b/>
          <w:bCs/>
          <w:color w:val="000000" w:themeColor="text1"/>
          <w:sz w:val="24"/>
          <w14:textFill>
            <w14:solidFill>
              <w14:schemeClr w14:val="tx1"/>
            </w14:solidFill>
          </w14:textFill>
        </w:rPr>
        <w:t>歧视性</w:t>
      </w:r>
      <w:r>
        <w:rPr>
          <w:rFonts w:hint="eastAsia" w:ascii="宋体" w:hAnsi="宋体" w:eastAsia="宋体" w:cs="宋体"/>
          <w:color w:val="000000" w:themeColor="text1"/>
          <w:sz w:val="24"/>
          <w14:textFill>
            <w14:solidFill>
              <w14:schemeClr w14:val="tx1"/>
            </w14:solidFill>
          </w14:textFill>
        </w:rPr>
        <w:t>或者其他违法内容的，</w:t>
      </w:r>
      <w:r>
        <w:rPr>
          <w:rFonts w:hint="eastAsia" w:ascii="宋体" w:hAnsi="宋体" w:eastAsia="宋体" w:cs="宋体"/>
          <w:color w:val="000000" w:themeColor="text1"/>
          <w:sz w:val="24"/>
          <w:highlight w:val="none"/>
          <w14:textFill>
            <w14:solidFill>
              <w14:schemeClr w14:val="tx1"/>
            </w14:solidFill>
          </w14:textFill>
        </w:rPr>
        <w:t>应当于</w:t>
      </w:r>
      <w:r>
        <w:rPr>
          <w:rFonts w:hint="eastAsia" w:ascii="宋体" w:hAnsi="宋体" w:cs="宋体"/>
          <w:color w:val="000000" w:themeColor="text1"/>
          <w:spacing w:val="-6"/>
          <w:sz w:val="24"/>
          <w:highlight w:val="none"/>
          <w:u w:val="single"/>
          <w:lang w:eastAsia="zh-CN"/>
          <w14:textFill>
            <w14:solidFill>
              <w14:schemeClr w14:val="tx1"/>
            </w14:solidFill>
          </w14:textFill>
        </w:rPr>
        <w:t>202</w:t>
      </w:r>
      <w:r>
        <w:rPr>
          <w:rFonts w:hint="eastAsia" w:ascii="宋体" w:hAnsi="宋体" w:cs="宋体"/>
          <w:color w:val="000000" w:themeColor="text1"/>
          <w:spacing w:val="-6"/>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6"/>
          <w:sz w:val="24"/>
          <w:highlight w:val="none"/>
          <w:u w:val="single"/>
          <w14:textFill>
            <w14:solidFill>
              <w14:schemeClr w14:val="tx1"/>
            </w14:solidFill>
          </w14:textFill>
        </w:rPr>
        <w:t>年</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7 </w:t>
      </w:r>
      <w:r>
        <w:rPr>
          <w:rFonts w:hint="eastAsia" w:ascii="宋体" w:hAnsi="宋体" w:eastAsia="宋体" w:cs="宋体"/>
          <w:color w:val="000000" w:themeColor="text1"/>
          <w:spacing w:val="-6"/>
          <w:sz w:val="24"/>
          <w:highlight w:val="none"/>
          <w:u w:val="single"/>
          <w14:textFill>
            <w14:solidFill>
              <w14:schemeClr w14:val="tx1"/>
            </w14:solidFill>
          </w14:textFill>
        </w:rPr>
        <w:t>月</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spacing w:val="-6"/>
          <w:sz w:val="24"/>
          <w:highlight w:val="none"/>
          <w:u w:val="single"/>
          <w14:textFill>
            <w14:solidFill>
              <w14:schemeClr w14:val="tx1"/>
            </w14:solidFill>
          </w14:textFill>
        </w:rPr>
        <w:t>日</w:t>
      </w:r>
      <w:r>
        <w:rPr>
          <w:rFonts w:hint="eastAsia" w:ascii="宋体" w:hAnsi="宋体" w:eastAsia="宋体" w:cs="宋体"/>
          <w:color w:val="000000" w:themeColor="text1"/>
          <w:spacing w:val="-6"/>
          <w:sz w:val="24"/>
          <w:highlight w:val="none"/>
          <w14:textFill>
            <w14:solidFill>
              <w14:schemeClr w14:val="tx1"/>
            </w14:solidFill>
          </w14:textFill>
        </w:rPr>
        <w:t>之前</w:t>
      </w:r>
      <w:r>
        <w:rPr>
          <w:rFonts w:hint="eastAsia" w:ascii="宋体" w:hAnsi="宋体" w:eastAsia="宋体" w:cs="宋体"/>
          <w:color w:val="000000" w:themeColor="text1"/>
          <w:sz w:val="24"/>
          <w14:textFill>
            <w14:solidFill>
              <w14:schemeClr w14:val="tx1"/>
            </w14:solidFill>
          </w14:textFill>
        </w:rPr>
        <w:t xml:space="preserve">将要求答疑的问题发送至 </w:t>
      </w:r>
      <w:r>
        <w:rPr>
          <w:rFonts w:hint="eastAsia" w:ascii="宋体" w:hAnsi="宋体" w:cs="宋体"/>
          <w:color w:val="000000" w:themeColor="text1"/>
          <w:sz w:val="24"/>
          <w:u w:val="single"/>
          <w:lang w:val="en-US" w:eastAsia="zh-CN"/>
          <w14:textFill>
            <w14:solidFill>
              <w14:schemeClr w14:val="tx1"/>
            </w14:solidFill>
          </w14:textFill>
        </w:rPr>
        <w:t>781705736</w:t>
      </w:r>
      <w:r>
        <w:rPr>
          <w:rFonts w:hint="eastAsia" w:ascii="宋体" w:hAnsi="宋体" w:eastAsia="宋体" w:cs="宋体"/>
          <w:color w:val="000000" w:themeColor="text1"/>
          <w:sz w:val="24"/>
          <w:u w:val="single"/>
          <w14:textFill>
            <w14:solidFill>
              <w14:schemeClr w14:val="tx1"/>
            </w14:solidFill>
          </w14:textFill>
        </w:rPr>
        <w:t>@qq.com</w:t>
      </w:r>
      <w:r>
        <w:rPr>
          <w:rFonts w:hint="eastAsia" w:ascii="宋体" w:hAnsi="宋体" w:eastAsia="宋体" w:cs="宋体"/>
          <w:color w:val="000000" w:themeColor="text1"/>
          <w:sz w:val="24"/>
          <w14:textFill>
            <w14:solidFill>
              <w14:schemeClr w14:val="tx1"/>
            </w14:solidFill>
          </w14:textFill>
        </w:rPr>
        <w:t>并留下联系方式，发送后请电话联系招标人，确认是否收到邮件，截止期后的疑问将不予受理、答复。答疑回复内容是招标文件的组成部</w:t>
      </w:r>
      <w:r>
        <w:rPr>
          <w:rFonts w:hint="eastAsia" w:ascii="宋体" w:hAnsi="宋体" w:cs="宋体"/>
          <w:color w:val="000000" w:themeColor="text1"/>
          <w:sz w:val="24"/>
          <w:lang w:val="en-US" w:eastAsia="zh-CN"/>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，并将以书面形式送达所有已报名的投标人。</w:t>
      </w:r>
    </w:p>
    <w:p w14:paraId="5D7D9BAE">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4、招标文件的</w:t>
      </w:r>
      <w:r>
        <w:rPr>
          <w:rFonts w:hint="eastAsia" w:ascii="宋体" w:hAnsi="宋体" w:eastAsia="宋体" w:cs="宋体"/>
          <w:b/>
          <w:bCs/>
          <w:color w:val="000000" w:themeColor="text1"/>
          <w:sz w:val="24"/>
          <w14:textFill>
            <w14:solidFill>
              <w14:schemeClr w14:val="tx1"/>
            </w14:solidFill>
          </w14:textFill>
        </w:rPr>
        <w:t>澄清和</w:t>
      </w:r>
      <w:r>
        <w:rPr>
          <w:rFonts w:hint="eastAsia" w:ascii="宋体" w:hAnsi="宋体" w:eastAsia="宋体" w:cs="宋体"/>
          <w:b/>
          <w:color w:val="000000" w:themeColor="text1"/>
          <w:sz w:val="24"/>
          <w14:textFill>
            <w14:solidFill>
              <w14:schemeClr w14:val="tx1"/>
            </w14:solidFill>
          </w14:textFill>
        </w:rPr>
        <w:t>修改：</w:t>
      </w:r>
    </w:p>
    <w:p w14:paraId="62168BA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4.1</w:t>
      </w:r>
      <w:r>
        <w:rPr>
          <w:rFonts w:hint="eastAsia" w:ascii="宋体" w:hAnsi="宋体" w:eastAsia="宋体" w:cs="宋体"/>
          <w:color w:val="000000" w:themeColor="text1"/>
          <w:sz w:val="24"/>
          <w14:textFill>
            <w14:solidFill>
              <w14:schemeClr w14:val="tx1"/>
            </w14:solidFill>
          </w14:textFill>
        </w:rPr>
        <w:t>在投标截止时间2天前，招标人有权修改招标文件，并以书面形式通知所有已报名的投标人。修改的文件作为招标文件的补充和组成部分，对所有投标人均有约束力。</w:t>
      </w:r>
    </w:p>
    <w:p w14:paraId="6C9713E2">
      <w:pPr>
        <w:adjustRightInd w:val="0"/>
        <w:snapToGrid w:val="0"/>
        <w:spacing w:line="360" w:lineRule="auto"/>
        <w:ind w:firstLine="361"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4.2</w:t>
      </w:r>
      <w:r>
        <w:rPr>
          <w:rFonts w:hint="eastAsia" w:ascii="宋体" w:hAnsi="宋体" w:eastAsia="宋体" w:cs="宋体"/>
          <w:color w:val="000000" w:themeColor="text1"/>
          <w:sz w:val="24"/>
          <w14:textFill>
            <w14:solidFill>
              <w14:schemeClr w14:val="tx1"/>
            </w14:solidFill>
          </w14:textFill>
        </w:rPr>
        <w:t>当招标文件与招标文件的答复、澄清、修改、补充通知就同一内容的表述不一致时，以最后发出的书面文件为准。</w:t>
      </w:r>
    </w:p>
    <w:p w14:paraId="6420473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4.3 </w:t>
      </w:r>
      <w:r>
        <w:rPr>
          <w:rFonts w:hint="eastAsia" w:ascii="宋体" w:hAnsi="宋体" w:eastAsia="宋体" w:cs="宋体"/>
          <w:color w:val="000000" w:themeColor="text1"/>
          <w:sz w:val="24"/>
          <w14:textFill>
            <w14:solidFill>
              <w14:schemeClr w14:val="tx1"/>
            </w14:solidFill>
          </w14:textFill>
        </w:rPr>
        <w:t>招标文件的澄清、答复、修改或补充都应该通过书面形式发布，其他任何单位和个人非通过本机构，不得擅自澄清、答复、修改或补充招标文件。</w:t>
      </w:r>
    </w:p>
    <w:p w14:paraId="373ABB83">
      <w:pPr>
        <w:rPr>
          <w:rFonts w:hint="eastAsia"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br w:type="page"/>
      </w:r>
    </w:p>
    <w:p w14:paraId="748ACC12">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2" w:name="_Toc20831"/>
      <w:r>
        <w:rPr>
          <w:rFonts w:hint="eastAsia" w:ascii="宋体" w:hAnsi="宋体" w:eastAsia="宋体" w:cs="宋体"/>
          <w:bCs w:val="0"/>
          <w:color w:val="000000" w:themeColor="text1"/>
          <w14:textFill>
            <w14:solidFill>
              <w14:schemeClr w14:val="tx1"/>
            </w14:solidFill>
          </w14:textFill>
        </w:rPr>
        <w:t>三、投标文件的编制</w:t>
      </w:r>
      <w:bookmarkEnd w:id="12"/>
    </w:p>
    <w:p w14:paraId="3CEA5B71">
      <w:pPr>
        <w:spacing w:line="360" w:lineRule="auto"/>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1、投标文件的语言及计量</w:t>
      </w:r>
    </w:p>
    <w:p w14:paraId="705505F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1.1、投标文件以及投标人与招标人就有关投标事宜的所有来往函电，均应以中文汉语书写。除签名、盖章、专用名称等特殊情形外，以中文汉语以外的文字表述的投标文件视同未提供。</w:t>
      </w:r>
    </w:p>
    <w:p w14:paraId="7A698FB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14:paraId="1A03EC5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1.3、投标计量单位，招标文件已有明确规定的，使用招标文件规定的计量单位；招标文件没有规定的，应采用中华人民共和国法定计量单位（货币单位：人民币元），否则视同未响应。</w:t>
      </w:r>
    </w:p>
    <w:p w14:paraId="0C0079AE">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1.4、投标文件中优惠条件事项不能包括招标项目本身所包括涉及的招标事项。投标人不能以“赠送、赠予”等任何名义提供货物和服务以规避招标文件的约束。</w:t>
      </w:r>
    </w:p>
    <w:p w14:paraId="3E4005A9">
      <w:pPr>
        <w:pStyle w:val="11"/>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2、投标报价</w:t>
      </w:r>
    </w:p>
    <w:p w14:paraId="18701366">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2.1投标货币:人民币；</w:t>
      </w:r>
    </w:p>
    <w:p w14:paraId="7397827C">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2.2不论投标结果如何，投标人均应自行承担所有与投标有关的全部费用。</w:t>
      </w:r>
    </w:p>
    <w:p w14:paraId="5D455038">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报价是指投标人完成本招标项目的所有工作内容投入的人力设备及后续技术服务所要的全部费用，包括完成本项目的全部直接费、人工费、间接费、管理费、利润、税金等一切费用。报价为全综合价格，中标后一概不予调整。招标文件未列明、而投标单位认为必需的费用也需列入报价。</w:t>
      </w:r>
    </w:p>
    <w:p w14:paraId="0FC55AF5">
      <w:pPr>
        <w:pStyle w:val="24"/>
        <w:spacing w:before="0"/>
        <w:ind w:firstLine="482"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3、投标文件的组成</w:t>
      </w:r>
    </w:p>
    <w:p w14:paraId="267EFCD1">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投标文件由商务部分、</w:t>
      </w:r>
      <w:r>
        <w:rPr>
          <w:rFonts w:hint="eastAsia" w:hAnsi="宋体" w:cs="宋体"/>
          <w:color w:val="000000" w:themeColor="text1"/>
          <w:sz w:val="24"/>
          <w:lang w:val="en-US" w:eastAsia="zh-CN"/>
          <w14:textFill>
            <w14:solidFill>
              <w14:schemeClr w14:val="tx1"/>
            </w14:solidFill>
          </w14:textFill>
        </w:rPr>
        <w:t>资信技术</w:t>
      </w:r>
      <w:r>
        <w:rPr>
          <w:rFonts w:hint="eastAsia" w:ascii="宋体" w:hAnsi="宋体" w:eastAsia="宋体" w:cs="宋体"/>
          <w:color w:val="000000" w:themeColor="text1"/>
          <w:sz w:val="24"/>
          <w14:textFill>
            <w14:solidFill>
              <w14:schemeClr w14:val="tx1"/>
            </w14:solidFill>
          </w14:textFill>
        </w:rPr>
        <w:t>部分两部分组成，装订成一册。</w:t>
      </w:r>
    </w:p>
    <w:p w14:paraId="4FC30C61">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商务部分主要包括下列内容：</w:t>
      </w:r>
    </w:p>
    <w:p w14:paraId="7DE43A8E">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投标报价函（附件一）；</w:t>
      </w:r>
    </w:p>
    <w:p w14:paraId="5F788C60">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法定资格证明书（附件二）；</w:t>
      </w:r>
    </w:p>
    <w:p w14:paraId="66900AE2">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法定代表人授权委托书(附件三）；</w:t>
      </w:r>
    </w:p>
    <w:p w14:paraId="3170E016">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开标一览表（附件四）；</w:t>
      </w:r>
    </w:p>
    <w:p w14:paraId="5ADA1A3D">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3.2.5 分项报价明细表（附件五）；</w:t>
      </w:r>
    </w:p>
    <w:p w14:paraId="4554C49F">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2.6 </w:t>
      </w:r>
      <w:r>
        <w:rPr>
          <w:rFonts w:hint="eastAsia" w:ascii="宋体" w:hAnsi="宋体" w:eastAsia="宋体" w:cs="宋体"/>
          <w:color w:val="000000" w:themeColor="text1"/>
          <w:sz w:val="24"/>
          <w:highlight w:val="none"/>
          <w14:textFill>
            <w14:solidFill>
              <w14:schemeClr w14:val="tx1"/>
            </w14:solidFill>
          </w14:textFill>
        </w:rPr>
        <w:t>廉政承诺书（附件</w:t>
      </w:r>
      <w:r>
        <w:rPr>
          <w:rFonts w:hint="eastAsia" w:ascii="宋体" w:hAnsi="宋体" w:eastAsia="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w:t>
      </w:r>
    </w:p>
    <w:p w14:paraId="25089DDC">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3.3 </w:t>
      </w:r>
      <w:r>
        <w:rPr>
          <w:rFonts w:hint="eastAsia" w:hAnsi="宋体" w:cs="宋体"/>
          <w:color w:val="000000" w:themeColor="text1"/>
          <w:sz w:val="24"/>
          <w:highlight w:val="none"/>
          <w:lang w:val="en-US" w:eastAsia="zh-CN"/>
          <w14:textFill>
            <w14:solidFill>
              <w14:schemeClr w14:val="tx1"/>
            </w14:solidFill>
          </w14:textFill>
        </w:rPr>
        <w:t>资信技术部</w:t>
      </w:r>
      <w:r>
        <w:rPr>
          <w:rFonts w:hint="eastAsia" w:ascii="宋体" w:hAnsi="宋体" w:eastAsia="宋体" w:cs="宋体"/>
          <w:color w:val="000000" w:themeColor="text1"/>
          <w:sz w:val="24"/>
          <w:highlight w:val="none"/>
          <w14:textFill>
            <w14:solidFill>
              <w14:schemeClr w14:val="tx1"/>
            </w14:solidFill>
          </w14:textFill>
        </w:rPr>
        <w:t>分主要包括下列内容：</w:t>
      </w:r>
    </w:p>
    <w:p w14:paraId="255D3908">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一般情况</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w:t>
      </w:r>
    </w:p>
    <w:p w14:paraId="08566C0F">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相关业绩</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14:textFill>
            <w14:solidFill>
              <w14:schemeClr w14:val="tx1"/>
            </w14:solidFill>
          </w14:textFill>
        </w:rPr>
        <w:t>）</w:t>
      </w:r>
    </w:p>
    <w:p w14:paraId="6F9243FD">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其他材料（附件九）</w:t>
      </w:r>
      <w:r>
        <w:rPr>
          <w:rFonts w:hint="eastAsia" w:ascii="宋体" w:hAnsi="宋体" w:eastAsia="宋体" w:cs="宋体"/>
          <w:color w:val="000000" w:themeColor="text1"/>
          <w:sz w:val="24"/>
          <w:highlight w:val="none"/>
          <w14:textFill>
            <w14:solidFill>
              <w14:schemeClr w14:val="tx1"/>
            </w14:solidFill>
          </w14:textFill>
        </w:rPr>
        <w:t>。</w:t>
      </w:r>
    </w:p>
    <w:p w14:paraId="3C68C330">
      <w:pPr>
        <w:pStyle w:val="9"/>
        <w:spacing w:line="360" w:lineRule="auto"/>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投标文件含有招标人不能接受的附加条件的，投标无效；投标人提供虚假材料投标的，投标无效。</w:t>
      </w:r>
    </w:p>
    <w:p w14:paraId="1EC4F322">
      <w:pPr>
        <w:pStyle w:val="24"/>
        <w:spacing w:before="0"/>
        <w:ind w:firstLine="48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color w:val="000000" w:themeColor="text1"/>
          <w:szCs w:val="24"/>
          <w:u w:val="single"/>
          <w14:textFill>
            <w14:solidFill>
              <w14:schemeClr w14:val="tx1"/>
            </w14:solidFill>
          </w14:textFill>
        </w:rPr>
        <w:t>注：以上投标文件需</w:t>
      </w:r>
      <w:r>
        <w:rPr>
          <w:rFonts w:hint="eastAsia" w:ascii="宋体" w:hAnsi="宋体" w:eastAsia="宋体" w:cs="宋体"/>
          <w:b/>
          <w:color w:val="000000" w:themeColor="text1"/>
          <w:szCs w:val="24"/>
          <w:u w:val="single"/>
          <w14:textFill>
            <w14:solidFill>
              <w14:schemeClr w14:val="tx1"/>
            </w14:solidFill>
          </w14:textFill>
        </w:rPr>
        <w:t>装订、密封，</w:t>
      </w:r>
      <w:r>
        <w:rPr>
          <w:rFonts w:hint="eastAsia" w:ascii="宋体" w:hAnsi="宋体" w:eastAsia="宋体" w:cs="宋体"/>
          <w:b/>
          <w:bCs/>
          <w:color w:val="000000" w:themeColor="text1"/>
          <w:szCs w:val="24"/>
          <w:u w:val="single"/>
          <w14:textFill>
            <w14:solidFill>
              <w14:schemeClr w14:val="tx1"/>
            </w14:solidFill>
          </w14:textFill>
        </w:rPr>
        <w:t>并在密封袋封面上注明文件名称，</w:t>
      </w:r>
      <w:r>
        <w:rPr>
          <w:rFonts w:hint="eastAsia" w:ascii="宋体" w:hAnsi="宋体" w:eastAsia="宋体" w:cs="宋体"/>
          <w:b/>
          <w:color w:val="000000" w:themeColor="text1"/>
          <w:szCs w:val="24"/>
          <w:u w:val="single"/>
          <w14:textFill>
            <w14:solidFill>
              <w14:schemeClr w14:val="tx1"/>
            </w14:solidFill>
          </w14:textFill>
        </w:rPr>
        <w:t>外包封封面及封口处均须加盖公章</w:t>
      </w:r>
      <w:r>
        <w:rPr>
          <w:rFonts w:hint="eastAsia" w:ascii="宋体" w:hAnsi="宋体" w:eastAsia="宋体" w:cs="宋体"/>
          <w:b/>
          <w:bCs/>
          <w:color w:val="000000" w:themeColor="text1"/>
          <w:szCs w:val="24"/>
          <w:u w:val="single"/>
          <w14:textFill>
            <w14:solidFill>
              <w14:schemeClr w14:val="tx1"/>
            </w14:solidFill>
          </w14:textFill>
        </w:rPr>
        <w:t>。</w:t>
      </w:r>
    </w:p>
    <w:p w14:paraId="63F4EDAE">
      <w:pPr>
        <w:pStyle w:val="24"/>
        <w:spacing w:before="0"/>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 投标有效期</w:t>
      </w:r>
    </w:p>
    <w:p w14:paraId="7EE53710">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4.1、投标文件合格投递后，自投标截止日期起，</w:t>
      </w:r>
      <w:r>
        <w:rPr>
          <w:rFonts w:hint="eastAsia" w:ascii="宋体" w:hAnsi="宋体" w:eastAsia="宋体" w:cs="宋体"/>
          <w:b/>
          <w:bCs/>
          <w:color w:val="000000" w:themeColor="text1"/>
          <w14:textFill>
            <w14:solidFill>
              <w14:schemeClr w14:val="tx1"/>
            </w14:solidFill>
          </w14:textFill>
        </w:rPr>
        <w:t>90日</w:t>
      </w:r>
      <w:r>
        <w:rPr>
          <w:rFonts w:hint="eastAsia" w:ascii="宋体" w:hAnsi="宋体" w:eastAsia="宋体" w:cs="宋体"/>
          <w:color w:val="000000" w:themeColor="text1"/>
          <w14:textFill>
            <w14:solidFill>
              <w14:schemeClr w14:val="tx1"/>
            </w14:solidFill>
          </w14:textFill>
        </w:rPr>
        <w:t>内有效。</w:t>
      </w:r>
    </w:p>
    <w:p w14:paraId="35A262B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4.2、在原定投标有效期之内，如果出现特殊情况，招标人可以以书面形式通知投标人延长投标有效期。</w:t>
      </w:r>
    </w:p>
    <w:p w14:paraId="4BB5B61E">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 投标保证金</w:t>
      </w:r>
    </w:p>
    <w:p w14:paraId="30F18426">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本项目无需缴纳投标保证金。</w:t>
      </w:r>
    </w:p>
    <w:p w14:paraId="05786FCA">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 投标文件的编制</w:t>
      </w:r>
    </w:p>
    <w:p w14:paraId="03039FED">
      <w:pPr>
        <w:tabs>
          <w:tab w:val="left" w:pos="900"/>
        </w:tabs>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投标文件需打印或用不褪色的墨水填写。投标文件的装订顺序应按本节第3条所叙顺序装订成册，投标文件标识不清、编写不完整、编排混乱导致投标文件被误拆、误读、漏读或者查找不到相关内容的，责任由投标人自行承担。</w:t>
      </w:r>
    </w:p>
    <w:p w14:paraId="4D3196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所有投标文件均须由投标单位盖章。投标单位应写全称。全套投标文件应无涂改和行间插字，除非这些删改是根据招标人要求进行，或者是投标人造成的必须修改的错误。所修改处须加盖投标人公章或者法定代表人或授权代表签字或盖章，否则，修改处不予认可。投标文件因字迹潦草或表达不清所引起的后果由投标人负责。</w:t>
      </w:r>
    </w:p>
    <w:p w14:paraId="1DA08A26">
      <w:pPr>
        <w:spacing w:line="360" w:lineRule="auto"/>
        <w:ind w:firstLine="491" w:firstLineChars="205"/>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6.3、投标文件的组成</w:t>
      </w:r>
      <w:r>
        <w:rPr>
          <w:rFonts w:hint="eastAsia" w:ascii="宋体" w:hAnsi="宋体" w:eastAsia="宋体" w:cs="宋体"/>
          <w:b/>
          <w:color w:val="000000" w:themeColor="text1"/>
          <w:sz w:val="24"/>
          <w14:textFill>
            <w14:solidFill>
              <w14:schemeClr w14:val="tx1"/>
            </w14:solidFill>
          </w14:textFill>
        </w:rPr>
        <w:t>：由商务部分、</w:t>
      </w:r>
      <w:r>
        <w:rPr>
          <w:rFonts w:hint="eastAsia" w:ascii="宋体" w:hAnsi="宋体" w:cs="宋体"/>
          <w:b/>
          <w:color w:val="000000" w:themeColor="text1"/>
          <w:sz w:val="24"/>
          <w:lang w:val="en-US" w:eastAsia="zh-CN"/>
          <w14:textFill>
            <w14:solidFill>
              <w14:schemeClr w14:val="tx1"/>
            </w14:solidFill>
          </w14:textFill>
        </w:rPr>
        <w:t>资信技术</w:t>
      </w:r>
      <w:r>
        <w:rPr>
          <w:rFonts w:hint="eastAsia" w:ascii="宋体" w:hAnsi="宋体" w:eastAsia="宋体" w:cs="宋体"/>
          <w:b/>
          <w:color w:val="000000" w:themeColor="text1"/>
          <w:sz w:val="24"/>
          <w14:textFill>
            <w14:solidFill>
              <w14:schemeClr w14:val="tx1"/>
            </w14:solidFill>
          </w14:textFill>
        </w:rPr>
        <w:t>部分两部分组成的投标文件正本壹份、副本肆份</w:t>
      </w:r>
      <w:r>
        <w:rPr>
          <w:rFonts w:hint="eastAsia" w:ascii="宋体" w:hAnsi="宋体" w:cs="宋体"/>
          <w:b/>
          <w:color w:val="000000" w:themeColor="text1"/>
          <w:sz w:val="24"/>
          <w:lang w:eastAsia="zh-CN"/>
          <w14:textFill>
            <w14:solidFill>
              <w14:schemeClr w14:val="tx1"/>
            </w14:solidFill>
          </w14:textFill>
        </w:rPr>
        <w:t>、电子文档（U盘/光盘）1份</w:t>
      </w:r>
      <w:r>
        <w:rPr>
          <w:rFonts w:hint="eastAsia" w:ascii="宋体" w:hAnsi="宋体" w:eastAsia="宋体" w:cs="宋体"/>
          <w:b/>
          <w:color w:val="000000" w:themeColor="text1"/>
          <w:sz w:val="24"/>
          <w14:textFill>
            <w14:solidFill>
              <w14:schemeClr w14:val="tx1"/>
            </w14:solidFill>
          </w14:textFill>
        </w:rPr>
        <w:t>组成。</w:t>
      </w:r>
      <w:r>
        <w:rPr>
          <w:rFonts w:hint="eastAsia" w:ascii="宋体" w:hAnsi="宋体" w:eastAsia="宋体" w:cs="宋体"/>
          <w:color w:val="000000" w:themeColor="text1"/>
          <w:sz w:val="24"/>
          <w14:textFill>
            <w14:solidFill>
              <w14:schemeClr w14:val="tx1"/>
            </w14:solidFill>
          </w14:textFill>
        </w:rPr>
        <w:t>标书封面统一格式详见“投标文件封面及包封”。</w:t>
      </w:r>
    </w:p>
    <w:p w14:paraId="60F26CBA">
      <w:pPr>
        <w:pStyle w:val="22"/>
        <w:rPr>
          <w:rFonts w:hint="eastAsia" w:ascii="宋体" w:hAnsi="宋体" w:eastAsia="宋体" w:cs="宋体"/>
          <w:color w:val="000000" w:themeColor="text1"/>
          <w14:textFill>
            <w14:solidFill>
              <w14:schemeClr w14:val="tx1"/>
            </w14:solidFill>
          </w14:textFill>
        </w:rPr>
      </w:pPr>
    </w:p>
    <w:p w14:paraId="2CCFEF41">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3" w:name="_Toc7903"/>
      <w:r>
        <w:rPr>
          <w:rFonts w:hint="eastAsia" w:ascii="宋体" w:hAnsi="宋体" w:eastAsia="宋体" w:cs="宋体"/>
          <w:bCs w:val="0"/>
          <w:color w:val="000000" w:themeColor="text1"/>
          <w14:textFill>
            <w14:solidFill>
              <w14:schemeClr w14:val="tx1"/>
            </w14:solidFill>
          </w14:textFill>
        </w:rPr>
        <w:t>四、投标文件的递交</w:t>
      </w:r>
      <w:bookmarkEnd w:id="13"/>
    </w:p>
    <w:p w14:paraId="4B0C8743">
      <w:pPr>
        <w:adjustRightInd w:val="0"/>
        <w:snapToGrid w:val="0"/>
        <w:spacing w:line="440" w:lineRule="exact"/>
        <w:jc w:val="center"/>
        <w:rPr>
          <w:rFonts w:hint="eastAsia" w:ascii="宋体" w:hAnsi="宋体" w:eastAsia="宋体" w:cs="宋体"/>
          <w:b/>
          <w:bCs/>
          <w:color w:val="000000" w:themeColor="text1"/>
          <w:sz w:val="24"/>
          <w14:textFill>
            <w14:solidFill>
              <w14:schemeClr w14:val="tx1"/>
            </w14:solidFill>
          </w14:textFill>
        </w:rPr>
      </w:pPr>
    </w:p>
    <w:p w14:paraId="06A29D77">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1、投标文件的包装和递交</w:t>
      </w:r>
    </w:p>
    <w:p w14:paraId="040A6DB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1.1、投标人应将</w:t>
      </w:r>
      <w:r>
        <w:rPr>
          <w:rFonts w:hint="eastAsia" w:ascii="宋体" w:hAnsi="宋体" w:eastAsia="宋体" w:cs="宋体"/>
          <w:b/>
          <w:color w:val="000000" w:themeColor="text1"/>
          <w:szCs w:val="24"/>
          <w14:textFill>
            <w14:solidFill>
              <w14:schemeClr w14:val="tx1"/>
            </w14:solidFill>
          </w14:textFill>
        </w:rPr>
        <w:t>商务部分、</w:t>
      </w:r>
      <w:r>
        <w:rPr>
          <w:rFonts w:hint="eastAsia" w:ascii="宋体" w:hAnsi="宋体" w:cs="宋体"/>
          <w:b/>
          <w:color w:val="000000" w:themeColor="text1"/>
          <w:szCs w:val="24"/>
          <w:lang w:val="en-US" w:eastAsia="zh-CN"/>
          <w14:textFill>
            <w14:solidFill>
              <w14:schemeClr w14:val="tx1"/>
            </w14:solidFill>
          </w14:textFill>
        </w:rPr>
        <w:t>资信技术</w:t>
      </w:r>
      <w:r>
        <w:rPr>
          <w:rFonts w:hint="eastAsia" w:ascii="宋体" w:hAnsi="宋体" w:eastAsia="宋体" w:cs="宋体"/>
          <w:b/>
          <w:color w:val="000000" w:themeColor="text1"/>
          <w:szCs w:val="24"/>
          <w14:textFill>
            <w14:solidFill>
              <w14:schemeClr w14:val="tx1"/>
            </w14:solidFill>
          </w14:textFill>
        </w:rPr>
        <w:t>部分两部分组成的投标文件</w:t>
      </w:r>
      <w:r>
        <w:rPr>
          <w:rFonts w:hint="eastAsia" w:ascii="宋体" w:hAnsi="宋体" w:eastAsia="宋体" w:cs="宋体"/>
          <w:color w:val="000000" w:themeColor="text1"/>
          <w14:textFill>
            <w14:solidFill>
              <w14:schemeClr w14:val="tx1"/>
            </w14:solidFill>
          </w14:textFill>
        </w:rPr>
        <w:t>正本1份副本4份</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电子文档（U盘/光盘）1份密封后递交，封口处须密封并加盖投标单位公章，并在外包封封面上写明：</w:t>
      </w:r>
    </w:p>
    <w:p w14:paraId="41D0E04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招标单位名称、项目名称、编号</w:t>
      </w:r>
    </w:p>
    <w:p w14:paraId="40E7A5A3">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投标单位名称、通讯地址、邮政编码、联系人。（外包封封面格式参考“附件”）</w:t>
      </w:r>
    </w:p>
    <w:p w14:paraId="202E672B">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1.2、未按规定密封或标记的投标文件将被拒绝，由此造成投标文件被误投或提前拆封的风险由投标人承担。</w:t>
      </w:r>
    </w:p>
    <w:p w14:paraId="6FB7ECC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1.3、不论投标人中标与否，投标文件一经拆封均不退回。</w:t>
      </w:r>
    </w:p>
    <w:p w14:paraId="42F339F3">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2、递交投标文件的截止时间</w:t>
      </w:r>
    </w:p>
    <w:p w14:paraId="787F783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2.1、所有投标文件必须按招标文件规定的投标截止时间之前送至招标人指定地点。</w:t>
      </w:r>
    </w:p>
    <w:p w14:paraId="4D96FB4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2.2、招标人将拒绝在投标截止时间后递交的投标文件。</w:t>
      </w:r>
    </w:p>
    <w:p w14:paraId="2ED0D92B">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3、投标文件的修改和撤回</w:t>
      </w:r>
    </w:p>
    <w:p w14:paraId="4DCDC1F2">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在投标截止时间之前，可以对已提交的投标文件进行修改或撤回，并书面通知招标人。投标截止时间后，投标人不得撤回、修改投标文件。修改后重新递交的投标文件应当按本招标文件的要求签署、盖章和密封。</w:t>
      </w:r>
    </w:p>
    <w:p w14:paraId="10ABC437">
      <w:pPr>
        <w:pStyle w:val="9"/>
        <w:ind w:firstLine="210"/>
        <w:rPr>
          <w:rFonts w:hint="eastAsia" w:ascii="宋体" w:hAnsi="宋体" w:eastAsia="宋体" w:cs="宋体"/>
          <w:color w:val="000000" w:themeColor="text1"/>
          <w:sz w:val="21"/>
          <w:szCs w:val="22"/>
          <w14:textFill>
            <w14:solidFill>
              <w14:schemeClr w14:val="tx1"/>
            </w14:solidFill>
          </w14:textFill>
        </w:rPr>
      </w:pPr>
    </w:p>
    <w:p w14:paraId="33B4538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4" w:name="_Toc4262"/>
      <w:r>
        <w:rPr>
          <w:rFonts w:hint="eastAsia" w:ascii="宋体" w:hAnsi="宋体" w:eastAsia="宋体" w:cs="宋体"/>
          <w:bCs w:val="0"/>
          <w:color w:val="000000" w:themeColor="text1"/>
          <w14:textFill>
            <w14:solidFill>
              <w14:schemeClr w14:val="tx1"/>
            </w14:solidFill>
          </w14:textFill>
        </w:rPr>
        <w:t>五、开   标</w:t>
      </w:r>
      <w:bookmarkEnd w:id="14"/>
    </w:p>
    <w:p w14:paraId="0AD646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1、开标</w:t>
      </w:r>
    </w:p>
    <w:p w14:paraId="3BBA9FF4">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1.1、招标人将在规定的时间和地点进行开标，</w:t>
      </w:r>
      <w:r>
        <w:rPr>
          <w:rFonts w:hint="eastAsia" w:ascii="宋体" w:hAnsi="宋体" w:eastAsia="宋体" w:cs="宋体"/>
          <w:b/>
          <w:bCs/>
          <w:color w:val="000000" w:themeColor="text1"/>
          <w:kern w:val="20"/>
          <w:sz w:val="24"/>
          <w14:textFill>
            <w14:solidFill>
              <w14:schemeClr w14:val="tx1"/>
            </w14:solidFill>
          </w14:textFill>
        </w:rPr>
        <w:t>此次招标不组织投标人现场开标。</w:t>
      </w:r>
      <w:r>
        <w:rPr>
          <w:rFonts w:hint="eastAsia" w:ascii="宋体" w:hAnsi="宋体" w:eastAsia="宋体" w:cs="宋体"/>
          <w:color w:val="000000" w:themeColor="text1"/>
          <w:sz w:val="24"/>
          <w14:textFill>
            <w14:solidFill>
              <w14:schemeClr w14:val="tx1"/>
            </w14:solidFill>
          </w14:textFill>
        </w:rPr>
        <w:t>投标截止时间以后送达的投标文件不予接受。</w:t>
      </w:r>
    </w:p>
    <w:p w14:paraId="251B4BF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1.2、开标会议由招标人组织并主持，由监督检查各投标文件的密封情况以及法定代表人或其授权代表的身份证明。</w:t>
      </w:r>
    </w:p>
    <w:p w14:paraId="1A217FE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1.3、确认无误后，由工作人员打开投标文件外包装，清点投标文件正本、副本数量，符合招标文件要求的送评标室评审；不符合要求的，</w:t>
      </w:r>
      <w:r>
        <w:rPr>
          <w:rFonts w:hint="eastAsia" w:ascii="宋体" w:hAnsi="宋体" w:cs="宋体"/>
          <w:color w:val="000000" w:themeColor="text1"/>
          <w:sz w:val="24"/>
          <w:lang w:val="en-US" w:eastAsia="zh-CN"/>
          <w14:textFill>
            <w14:solidFill>
              <w14:schemeClr w14:val="tx1"/>
            </w14:solidFill>
          </w14:textFill>
        </w:rPr>
        <w:t>作废标处理</w:t>
      </w:r>
      <w:r>
        <w:rPr>
          <w:rFonts w:hint="eastAsia" w:ascii="宋体" w:hAnsi="宋体" w:eastAsia="宋体" w:cs="宋体"/>
          <w:color w:val="000000" w:themeColor="text1"/>
          <w:sz w:val="24"/>
          <w14:textFill>
            <w14:solidFill>
              <w14:schemeClr w14:val="tx1"/>
            </w14:solidFill>
          </w14:textFill>
        </w:rPr>
        <w:t>。开标顺序按各投标单位提交投标文件时间的先后顺序进行。</w:t>
      </w:r>
    </w:p>
    <w:p w14:paraId="6E2F8C91">
      <w:pPr>
        <w:pStyle w:val="9"/>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1.4、资格审查和符合性评审结束后，由主持人公布无效投标的投标单位名单、投标无效的原因及其他有效投标的评审结果。</w:t>
      </w:r>
    </w:p>
    <w:p w14:paraId="2E2B961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1.5、由主持人宣读投标报价中的投标单位名称及在其投标文件中承诺的投标报价等认为有必要宣读的其他内容。</w:t>
      </w:r>
    </w:p>
    <w:p w14:paraId="11ABCAC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1.6、工作人员做好开标记录, 投标单位代表对开标记录进行当场校核及勘误，并签字确认；并同时由记录人、监督人当场签字确认。投标单位代表未到场签字确认的，不影响评标过程；</w:t>
      </w:r>
    </w:p>
    <w:p w14:paraId="3025816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1.7、确认无异议后，开标会结束。</w:t>
      </w:r>
    </w:p>
    <w:p w14:paraId="366905B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2、无效标的确认（符合下列一项，即为无效标）</w:t>
      </w:r>
    </w:p>
    <w:p w14:paraId="13979B5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2.1、在招标文件递交截止时间以后送达的投标文件；</w:t>
      </w:r>
    </w:p>
    <w:p w14:paraId="2900B5D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2.2、由于未按规定进行装订、包装或在送交途中严重破损或失散的投标文件；</w:t>
      </w:r>
    </w:p>
    <w:p w14:paraId="65BB7B4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2.3、仅以非纸制文本形式的投标文件；</w:t>
      </w:r>
    </w:p>
    <w:p w14:paraId="4A61F7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2.4、标项以赠送方式投标的，提供两个投标方案的；</w:t>
      </w:r>
    </w:p>
    <w:p w14:paraId="4C97445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2.5、未注明或标明的服务质量标准和技术指标、主要功能、服务内容等与招标文件有重大偏离的投标文件；</w:t>
      </w:r>
    </w:p>
    <w:p w14:paraId="563A683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2.6、标书有应盖而未盖公章或盖非公司公章的、未装订（包括活页装订）、未密封、未有效授权，投标书、法定代表人授权书、资格声明函等填写不完整的；</w:t>
      </w:r>
    </w:p>
    <w:p w14:paraId="5839B92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2.7、投标文件正本与副本实质性内容不一致的；</w:t>
      </w:r>
    </w:p>
    <w:p w14:paraId="30EDD6A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2.8、投标有效期、服务内容、服务期、服务质量要求等商务条款不能满足招标文件要求的；</w:t>
      </w:r>
    </w:p>
    <w:p w14:paraId="229F4C7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2.9、不响应或者擅自改变招标文件要求或者投标文件有招标文件不能接受的附加条件的；</w:t>
      </w:r>
    </w:p>
    <w:p w14:paraId="5ABA007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2.10、投标文件的实质性内容未使用中文表述、意思表述不明确、前后矛盾或者使用计量单位不符合招标文件要求的（经评标委员会认定允许其当场更正的笔误除外）；</w:t>
      </w:r>
    </w:p>
    <w:p w14:paraId="1792E1B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2.11、投标文件的关键内容字迹模糊、无法辨认的,或者投标文件中经修正的内容字迹模糊难以</w:t>
      </w:r>
      <w:r>
        <w:rPr>
          <w:rFonts w:hint="eastAsia" w:ascii="宋体" w:hAnsi="宋体" w:cs="宋体"/>
          <w:color w:val="000000" w:themeColor="text1"/>
          <w:sz w:val="24"/>
          <w:lang w:val="en-US" w:eastAsia="zh-CN"/>
          <w14:textFill>
            <w14:solidFill>
              <w14:schemeClr w14:val="tx1"/>
            </w14:solidFill>
          </w14:textFill>
        </w:rPr>
        <w:t>辨</w:t>
      </w:r>
      <w:r>
        <w:rPr>
          <w:rFonts w:hint="eastAsia" w:ascii="宋体" w:hAnsi="宋体" w:eastAsia="宋体" w:cs="宋体"/>
          <w:color w:val="000000" w:themeColor="text1"/>
          <w:sz w:val="24"/>
          <w14:textFill>
            <w14:solidFill>
              <w14:schemeClr w14:val="tx1"/>
            </w14:solidFill>
          </w14:textFill>
        </w:rPr>
        <w:t>认或者修改处未按规定签名盖章的；</w:t>
      </w:r>
    </w:p>
    <w:p w14:paraId="6CF34A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2.12、投标文件内容不完整，缺少投标文件组成部分中必须提供的内容的；</w:t>
      </w:r>
    </w:p>
    <w:p w14:paraId="434867D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2.13、未提供或未如实提供货物的技术参数，或者投标文件标明的响应或偏离与事实不符的；</w:t>
      </w:r>
    </w:p>
    <w:p w14:paraId="3039882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2.14、投标报价超过最高限价的；</w:t>
      </w:r>
    </w:p>
    <w:p w14:paraId="7CDBE1E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2.15、不符合法律、法规和本招标文件规定的其他实质性要求的。</w:t>
      </w:r>
    </w:p>
    <w:p w14:paraId="6FB2A580">
      <w:pPr>
        <w:pStyle w:val="9"/>
        <w:ind w:firstLine="210"/>
        <w:rPr>
          <w:rFonts w:hint="eastAsia" w:ascii="宋体" w:hAnsi="宋体" w:eastAsia="宋体" w:cs="宋体"/>
          <w:color w:val="000000" w:themeColor="text1"/>
          <w:sz w:val="21"/>
          <w:szCs w:val="22"/>
          <w14:textFill>
            <w14:solidFill>
              <w14:schemeClr w14:val="tx1"/>
            </w14:solidFill>
          </w14:textFill>
        </w:rPr>
      </w:pPr>
    </w:p>
    <w:p w14:paraId="589A5197">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5" w:name="_Toc14835"/>
      <w:r>
        <w:rPr>
          <w:rFonts w:hint="eastAsia" w:ascii="宋体" w:hAnsi="宋体" w:eastAsia="宋体" w:cs="宋体"/>
          <w:bCs w:val="0"/>
          <w:color w:val="000000" w:themeColor="text1"/>
          <w14:textFill>
            <w14:solidFill>
              <w14:schemeClr w14:val="tx1"/>
            </w14:solidFill>
          </w14:textFill>
        </w:rPr>
        <w:t>六、评   标</w:t>
      </w:r>
      <w:bookmarkEnd w:id="15"/>
    </w:p>
    <w:p w14:paraId="0AD3764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1、评标组织</w:t>
      </w:r>
    </w:p>
    <w:p w14:paraId="40A4C7E0">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评标委员会依法由5人及以上奇数的人员组成，评标委员会对投标文件进行审查、质疑、评估和比较。</w:t>
      </w:r>
    </w:p>
    <w:p w14:paraId="6CDAB10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2、评标办法</w:t>
      </w:r>
    </w:p>
    <w:p w14:paraId="18295D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2.1、本项目具体评标办法见第五部分评标办法。</w:t>
      </w:r>
    </w:p>
    <w:p w14:paraId="75B8EA4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2.2、评标小组评审结束后应写出书面报告，向招标人推荐中标人。</w:t>
      </w:r>
    </w:p>
    <w:p w14:paraId="4924C93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3、投标文件的澄清</w:t>
      </w:r>
    </w:p>
    <w:p w14:paraId="0249508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为了有助于投标文件的审查、评价和比较，评标小组可以要求投标人澄清其投标文件。</w:t>
      </w:r>
    </w:p>
    <w:p w14:paraId="32EB4B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4、投标文件的符合性鉴定</w:t>
      </w:r>
    </w:p>
    <w:p w14:paraId="6D665D6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4.1、评标前，评标委员会首先审定每份投标文件的内容是否符合招标文件的要求。</w:t>
      </w:r>
    </w:p>
    <w:p w14:paraId="2A269328">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4.2、符合要求的投标文件，应该与招标文件的所有规定要求、条件、条款和规范相符，无显著差异和保留。</w:t>
      </w:r>
    </w:p>
    <w:p w14:paraId="47DB75D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4.3、如投标文件内容不符合招标文件要求的，招标人可予以拒绝，并且不允许通过修正或撤销其不符合要求的差异或保留，使之成为符合要求的投标。</w:t>
      </w:r>
    </w:p>
    <w:p w14:paraId="361FFB9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5、评标内容的保密</w:t>
      </w:r>
    </w:p>
    <w:p w14:paraId="3B33145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5.1、开标后，直至宣布授予中标人合同止，凡属于审查、澄清、评价和比较投标的有关资料，和有关授予合同的信息等不应向投标人或过程无关的其他人泄露。</w:t>
      </w:r>
    </w:p>
    <w:p w14:paraId="49F4E38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5.2、投标文件在审查、澄清、评价、比较及授予合同的过程中，投标人对招标人组成的评标小组成员有施加影响的行为，将导致取消其投标资格。</w:t>
      </w:r>
    </w:p>
    <w:p w14:paraId="688BEA5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6、决标</w:t>
      </w:r>
    </w:p>
    <w:p w14:paraId="1DDA7DA6">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6.1符合条件的投标人或者对招标文件作实质响应的投标人不足三家的，招标人应当宣布本次招标无效，依法重新组织招标。</w:t>
      </w:r>
    </w:p>
    <w:p w14:paraId="48CCB0F8">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6.2对未中标的原因不作任何解释，投标书一律不退回。</w:t>
      </w:r>
    </w:p>
    <w:p w14:paraId="420A9D45">
      <w:pPr>
        <w:pStyle w:val="9"/>
        <w:spacing w:line="360" w:lineRule="auto"/>
        <w:ind w:firstLine="210"/>
        <w:rPr>
          <w:rFonts w:hint="eastAsia" w:ascii="宋体" w:hAnsi="宋体" w:eastAsia="宋体" w:cs="宋体"/>
          <w:color w:val="000000" w:themeColor="text1"/>
          <w:sz w:val="21"/>
          <w:szCs w:val="22"/>
          <w14:textFill>
            <w14:solidFill>
              <w14:schemeClr w14:val="tx1"/>
            </w14:solidFill>
          </w14:textFill>
        </w:rPr>
      </w:pPr>
    </w:p>
    <w:p w14:paraId="57B03AA5">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6" w:name="_Toc22997"/>
      <w:r>
        <w:rPr>
          <w:rFonts w:hint="eastAsia" w:ascii="宋体" w:hAnsi="宋体" w:eastAsia="宋体" w:cs="宋体"/>
          <w:bCs w:val="0"/>
          <w:color w:val="000000" w:themeColor="text1"/>
          <w14:textFill>
            <w14:solidFill>
              <w14:schemeClr w14:val="tx1"/>
            </w14:solidFill>
          </w14:textFill>
        </w:rPr>
        <w:t>七、合同的授予</w:t>
      </w:r>
      <w:bookmarkEnd w:id="16"/>
    </w:p>
    <w:p w14:paraId="2C020E5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1、合同授予标准</w:t>
      </w:r>
    </w:p>
    <w:p w14:paraId="24D774C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本招标项目的合同将授予按本招标文件规定所确定的中标人。</w:t>
      </w:r>
    </w:p>
    <w:p w14:paraId="5C5B920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2、招标人拒绝投标的权利</w:t>
      </w:r>
    </w:p>
    <w:p w14:paraId="56EE4EE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招标人不承诺将合同授予报价最低的投标人。</w:t>
      </w:r>
    </w:p>
    <w:p w14:paraId="0A35260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3、中标通知书</w:t>
      </w:r>
    </w:p>
    <w:p w14:paraId="5933020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中标人确定后，招标人将向中标人发送中标通知书。</w:t>
      </w:r>
    </w:p>
    <w:p w14:paraId="5CA00457">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招标人将在发出中标通知书的同时,将中标结果通知所有未中标的投标人。</w:t>
      </w:r>
    </w:p>
    <w:p w14:paraId="6558DABB">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4、合同协议书的签订</w:t>
      </w:r>
    </w:p>
    <w:p w14:paraId="6624379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招标人按照招标文件和中标人的投标文件订立书面合同。</w:t>
      </w:r>
    </w:p>
    <w:p w14:paraId="30A8238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中标人如不按本招标文件的规定与招标人订立合同，则招标人有权废除授标，给招标人造成的损失超过投标保证金数额的，还应当对超过部分予以赔偿，同时依法承担相应法律责任。</w:t>
      </w:r>
    </w:p>
    <w:p w14:paraId="4076309F">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中标人应当按照合同约定履行义务，完成中标项目实施，不得将中标项目转让（转包）给他人。</w:t>
      </w:r>
    </w:p>
    <w:p w14:paraId="0F411C4A">
      <w:pPr>
        <w:pStyle w:val="9"/>
        <w:ind w:firstLine="320"/>
        <w:rPr>
          <w:rFonts w:hint="eastAsia" w:ascii="宋体" w:hAnsi="宋体" w:eastAsia="宋体" w:cs="宋体"/>
          <w:color w:val="000000" w:themeColor="text1"/>
          <w14:textFill>
            <w14:solidFill>
              <w14:schemeClr w14:val="tx1"/>
            </w14:solidFill>
          </w14:textFill>
        </w:rPr>
      </w:pPr>
    </w:p>
    <w:p w14:paraId="34C1FEC1">
      <w:pPr>
        <w:pStyle w:val="4"/>
        <w:spacing w:before="0" w:after="0" w:line="360" w:lineRule="auto"/>
        <w:jc w:val="center"/>
        <w:rPr>
          <w:rFonts w:hint="eastAsia" w:ascii="宋体" w:hAnsi="宋体" w:eastAsia="宋体" w:cs="宋体"/>
          <w:b w:val="0"/>
          <w:bCs w:val="0"/>
          <w:color w:val="000000" w:themeColor="text1"/>
          <w14:textFill>
            <w14:solidFill>
              <w14:schemeClr w14:val="tx1"/>
            </w14:solidFill>
          </w14:textFill>
        </w:rPr>
      </w:pPr>
      <w:bookmarkStart w:id="17" w:name="_Toc8130"/>
      <w:r>
        <w:rPr>
          <w:rFonts w:hint="eastAsia" w:ascii="宋体" w:hAnsi="宋体" w:eastAsia="宋体" w:cs="宋体"/>
          <w:b w:val="0"/>
          <w:bCs w:val="0"/>
          <w:color w:val="000000" w:themeColor="text1"/>
          <w14:textFill>
            <w14:solidFill>
              <w14:schemeClr w14:val="tx1"/>
            </w14:solidFill>
          </w14:textFill>
        </w:rPr>
        <w:t>八、其 它</w:t>
      </w:r>
      <w:bookmarkEnd w:id="17"/>
    </w:p>
    <w:p w14:paraId="3132C163">
      <w:pPr>
        <w:tabs>
          <w:tab w:val="left" w:pos="1080"/>
        </w:tabs>
        <w:spacing w:line="360" w:lineRule="auto"/>
        <w:ind w:firstLine="482" w:firstLineChars="2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诉讼</w:t>
      </w:r>
    </w:p>
    <w:p w14:paraId="27B9DCE7">
      <w:pPr>
        <w:tabs>
          <w:tab w:val="left" w:pos="108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合同执行过程中若双方发生纠纷，应协商解决，协商不成，双方均可向</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eastAsia="宋体" w:cs="宋体"/>
          <w:color w:val="000000" w:themeColor="text1"/>
          <w:sz w:val="24"/>
          <w14:textFill>
            <w14:solidFill>
              <w14:schemeClr w14:val="tx1"/>
            </w14:solidFill>
          </w14:textFill>
        </w:rPr>
        <w:t>所在地人民法院提起诉讼。</w:t>
      </w:r>
    </w:p>
    <w:p w14:paraId="71FD0D23">
      <w:pPr>
        <w:numPr>
          <w:ilvl w:val="0"/>
          <w:numId w:val="2"/>
        </w:numPr>
        <w:tabs>
          <w:tab w:val="left" w:pos="1080"/>
        </w:tabs>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本招标文件由招标人负责解释和实施。</w:t>
      </w:r>
    </w:p>
    <w:p w14:paraId="6B58C21E">
      <w:pPr>
        <w:pStyle w:val="9"/>
        <w:numPr>
          <w:ilvl w:val="0"/>
          <w:numId w:val="0"/>
        </w:numPr>
        <w:rPr>
          <w:rFonts w:hint="eastAsia"/>
        </w:rPr>
      </w:pPr>
    </w:p>
    <w:p w14:paraId="6BEBE728">
      <w:pPr>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b/>
          <w:bCs/>
          <w:color w:val="000000" w:themeColor="text1"/>
          <w:kern w:val="44"/>
          <w:sz w:val="44"/>
          <w:szCs w:val="44"/>
          <w14:textFill>
            <w14:solidFill>
              <w14:schemeClr w14:val="tx1"/>
            </w14:solidFill>
          </w14:textFill>
        </w:rPr>
        <w:br w:type="page"/>
      </w:r>
    </w:p>
    <w:p w14:paraId="3D6074D5">
      <w:pPr>
        <w:spacing w:line="440" w:lineRule="exact"/>
        <w:jc w:val="center"/>
        <w:outlineLvl w:val="0"/>
        <w:rPr>
          <w:rFonts w:hint="eastAsia" w:ascii="宋体" w:hAnsi="宋体" w:eastAsia="宋体" w:cs="宋体"/>
          <w:b/>
          <w:bCs/>
          <w:color w:val="000000" w:themeColor="text1"/>
          <w:kern w:val="44"/>
          <w:sz w:val="44"/>
          <w:szCs w:val="44"/>
          <w14:textFill>
            <w14:solidFill>
              <w14:schemeClr w14:val="tx1"/>
            </w14:solidFill>
          </w14:textFill>
        </w:rPr>
      </w:pPr>
      <w:bookmarkStart w:id="18" w:name="_Toc12913"/>
      <w:r>
        <w:rPr>
          <w:rFonts w:hint="eastAsia" w:ascii="宋体" w:hAnsi="宋体" w:eastAsia="宋体" w:cs="宋体"/>
          <w:b/>
          <w:bCs/>
          <w:color w:val="000000" w:themeColor="text1"/>
          <w:kern w:val="44"/>
          <w:sz w:val="44"/>
          <w:szCs w:val="44"/>
          <w14:textFill>
            <w14:solidFill>
              <w14:schemeClr w14:val="tx1"/>
            </w14:solidFill>
          </w14:textFill>
        </w:rPr>
        <w:t>第三部分 采购需求</w:t>
      </w:r>
      <w:bookmarkEnd w:id="18"/>
    </w:p>
    <w:p w14:paraId="3DCA8814">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19" w:name="_Toc3442"/>
      <w:r>
        <w:rPr>
          <w:rFonts w:hint="eastAsia" w:ascii="宋体" w:hAnsi="宋体" w:eastAsia="宋体" w:cs="宋体"/>
          <w:b/>
          <w:color w:val="000000" w:themeColor="text1"/>
          <w:kern w:val="0"/>
          <w:sz w:val="24"/>
          <w14:textFill>
            <w14:solidFill>
              <w14:schemeClr w14:val="tx1"/>
            </w14:solidFill>
          </w14:textFill>
        </w:rPr>
        <w:t>1、招标人基本情况</w:t>
      </w:r>
      <w:bookmarkEnd w:id="19"/>
    </w:p>
    <w:p w14:paraId="62A3B19A">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前身为杭州市勘测设计研究院，原为杭州市规划和自然资源局直属事业单位。于1984年12月成为独立法人单位，2020年1月事业单位改制为国有企业，现归属于杭州市城市建设投资集团有限公司。</w:t>
      </w:r>
    </w:p>
    <w:p w14:paraId="328AF1ED">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公司持有测绘资质甲级、工程勘察综合类甲级、城乡规划编制资质乙级、建设工程质量检测资质、检验检测机构计量认证等各类证书，并先后通过 ISO9001、ISO14001、IS045001、ISO/IEC27001、ISO/IEC20000、企业诚信管理等体系认证，并于2020年12月通过国家高新技术企业认定，2022年取得省级高新技术企业研究开发中心称号，是浙江省AAA级“守合同重信用”企业。</w:t>
      </w:r>
    </w:p>
    <w:p w14:paraId="6C32B287">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20" w:name="_Toc16880"/>
      <w:r>
        <w:rPr>
          <w:rFonts w:hint="eastAsia" w:ascii="宋体" w:hAnsi="宋体" w:cs="宋体"/>
          <w:b/>
          <w:color w:val="000000" w:themeColor="text1"/>
          <w:kern w:val="0"/>
          <w:sz w:val="24"/>
          <w:lang w:val="en-US" w:eastAsia="zh-CN"/>
          <w14:textFill>
            <w14:solidFill>
              <w14:schemeClr w14:val="tx1"/>
            </w14:solidFill>
          </w14:textFill>
        </w:rPr>
        <w:t>2、</w:t>
      </w:r>
      <w:r>
        <w:rPr>
          <w:rFonts w:hint="eastAsia" w:ascii="宋体" w:hAnsi="宋体" w:eastAsia="宋体" w:cs="宋体"/>
          <w:b/>
          <w:color w:val="000000" w:themeColor="text1"/>
          <w:kern w:val="0"/>
          <w:sz w:val="24"/>
          <w14:textFill>
            <w14:solidFill>
              <w14:schemeClr w14:val="tx1"/>
            </w14:solidFill>
          </w14:textFill>
        </w:rPr>
        <w:t>本项目招标标的</w:t>
      </w:r>
      <w:bookmarkEnd w:id="20"/>
    </w:p>
    <w:p w14:paraId="70EA2038">
      <w:pPr>
        <w:adjustRightInd w:val="0"/>
        <w:snapToGrid w:val="0"/>
        <w:spacing w:line="44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w:t>
      </w:r>
      <w:r>
        <w:rPr>
          <w:rFonts w:hint="eastAsia" w:ascii="宋体" w:hAnsi="宋体" w:cs="宋体"/>
          <w:color w:val="000000" w:themeColor="text1"/>
          <w:kern w:val="0"/>
          <w:sz w:val="24"/>
          <w:lang w:eastAsia="zh-CN"/>
          <w14:textFill>
            <w14:solidFill>
              <w14:schemeClr w14:val="tx1"/>
            </w14:solidFill>
          </w14:textFill>
        </w:rPr>
        <w:t>自动化监测设备租赁服务采购项目</w:t>
      </w:r>
      <w:r>
        <w:rPr>
          <w:rFonts w:hint="eastAsia" w:ascii="宋体" w:hAnsi="宋体" w:eastAsia="宋体" w:cs="宋体"/>
          <w:color w:val="000000" w:themeColor="text1"/>
          <w:kern w:val="0"/>
          <w:sz w:val="24"/>
          <w14:textFill>
            <w14:solidFill>
              <w14:schemeClr w14:val="tx1"/>
            </w14:solidFill>
          </w14:textFill>
        </w:rPr>
        <w:t>。</w:t>
      </w:r>
    </w:p>
    <w:p w14:paraId="24D7AC5E">
      <w:pPr>
        <w:adjustRightInd w:val="0"/>
        <w:snapToGrid w:val="0"/>
        <w:spacing w:line="480" w:lineRule="exact"/>
        <w:ind w:firstLine="482" w:firstLineChars="200"/>
        <w:outlineLvl w:val="1"/>
        <w:rPr>
          <w:rFonts w:hint="eastAsia" w:ascii="宋体" w:hAnsi="宋体" w:cs="宋体"/>
          <w:b/>
          <w:color w:val="000000" w:themeColor="text1"/>
          <w:kern w:val="0"/>
          <w:sz w:val="24"/>
          <w:lang w:val="en-US" w:eastAsia="zh-CN"/>
          <w14:textFill>
            <w14:solidFill>
              <w14:schemeClr w14:val="tx1"/>
            </w14:solidFill>
          </w14:textFill>
        </w:rPr>
      </w:pPr>
      <w:bookmarkStart w:id="21" w:name="_Toc6116"/>
      <w:r>
        <w:rPr>
          <w:rFonts w:hint="eastAsia" w:ascii="宋体" w:hAnsi="宋体" w:cs="宋体"/>
          <w:b/>
          <w:color w:val="000000" w:themeColor="text1"/>
          <w:kern w:val="0"/>
          <w:sz w:val="24"/>
          <w:lang w:val="en-US" w:eastAsia="zh-CN"/>
          <w14:textFill>
            <w14:solidFill>
              <w14:schemeClr w14:val="tx1"/>
            </w14:solidFill>
          </w14:textFill>
        </w:rPr>
        <w:t>3、项目期限：</w:t>
      </w:r>
      <w:bookmarkEnd w:id="21"/>
    </w:p>
    <w:p w14:paraId="058BFFAC">
      <w:pPr>
        <w:adjustRightInd w:val="0"/>
        <w:snapToGrid w:val="0"/>
        <w:spacing w:line="440" w:lineRule="exact"/>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项目预计2025年7月底安排进场，预计项目工期</w:t>
      </w:r>
      <w:r>
        <w:rPr>
          <w:rFonts w:hint="eastAsia" w:ascii="Times New Roman" w:hAnsi="Times New Roman"/>
          <w:color w:val="auto"/>
          <w:sz w:val="24"/>
          <w:highlight w:val="none"/>
          <w:lang w:val="en-US" w:eastAsia="zh-CN"/>
        </w:rPr>
        <w:t xml:space="preserve"> 6 </w:t>
      </w:r>
      <w:r>
        <w:rPr>
          <w:rFonts w:hint="eastAsia" w:ascii="宋体" w:hAnsi="宋体" w:cs="宋体"/>
          <w:color w:val="000000" w:themeColor="text1"/>
          <w:kern w:val="0"/>
          <w:sz w:val="24"/>
          <w:highlight w:val="none"/>
          <w:lang w:val="en-US" w:eastAsia="zh-CN"/>
          <w14:textFill>
            <w14:solidFill>
              <w14:schemeClr w14:val="tx1"/>
            </w14:solidFill>
          </w14:textFill>
        </w:rPr>
        <w:t>个月，后期不论工期延长或缩短，均按投标报价单价结合监测点位数量进行结算</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193766F3">
      <w:pPr>
        <w:adjustRightInd w:val="0"/>
        <w:snapToGrid w:val="0"/>
        <w:spacing w:line="440" w:lineRule="exact"/>
        <w:ind w:firstLine="482"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、项目位置：</w:t>
      </w:r>
      <w:r>
        <w:rPr>
          <w:rFonts w:hint="eastAsia" w:ascii="宋体" w:hAnsi="宋体" w:cs="宋体"/>
          <w:color w:val="000000" w:themeColor="text1"/>
          <w:kern w:val="0"/>
          <w:sz w:val="24"/>
          <w:highlight w:val="none"/>
          <w:lang w:val="en-US" w:eastAsia="zh-CN"/>
          <w14:textFill>
            <w14:solidFill>
              <w14:schemeClr w14:val="tx1"/>
            </w14:solidFill>
          </w14:textFill>
        </w:rPr>
        <w:t>杭州市余杭区</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29DCBCD5">
      <w:pPr>
        <w:adjustRightInd w:val="0"/>
        <w:snapToGrid w:val="0"/>
        <w:spacing w:line="440" w:lineRule="exact"/>
        <w:ind w:firstLine="482" w:firstLineChars="200"/>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eastAsia="宋体" w:cs="宋体"/>
          <w:b/>
          <w:bCs/>
          <w:color w:val="000000" w:themeColor="text1"/>
          <w:kern w:val="0"/>
          <w:sz w:val="24"/>
          <w:lang w:val="en-US" w:eastAsia="zh-CN"/>
          <w14:textFill>
            <w14:solidFill>
              <w14:schemeClr w14:val="tx1"/>
            </w14:solidFill>
          </w14:textFill>
        </w:rPr>
        <w:t>、服务</w:t>
      </w:r>
      <w:r>
        <w:rPr>
          <w:rFonts w:hint="eastAsia" w:ascii="宋体" w:hAnsi="宋体" w:cs="宋体"/>
          <w:b/>
          <w:bCs/>
          <w:color w:val="000000" w:themeColor="text1"/>
          <w:kern w:val="0"/>
          <w:sz w:val="24"/>
          <w:lang w:val="en-US" w:eastAsia="zh-CN"/>
          <w14:textFill>
            <w14:solidFill>
              <w14:schemeClr w14:val="tx1"/>
            </w14:solidFill>
          </w14:textFill>
        </w:rPr>
        <w:t>要求</w:t>
      </w:r>
      <w:r>
        <w:rPr>
          <w:rFonts w:hint="eastAsia" w:ascii="宋体" w:hAnsi="宋体" w:eastAsia="宋体" w:cs="宋体"/>
          <w:b/>
          <w:bCs/>
          <w:color w:val="000000" w:themeColor="text1"/>
          <w:kern w:val="0"/>
          <w:sz w:val="24"/>
          <w:lang w:val="en-US" w:eastAsia="zh-CN"/>
          <w14:textFill>
            <w14:solidFill>
              <w14:schemeClr w14:val="tx1"/>
            </w14:solidFill>
          </w14:textFill>
        </w:rPr>
        <w:t>：</w:t>
      </w:r>
    </w:p>
    <w:p w14:paraId="428E41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自动化监测</w:t>
      </w:r>
      <w:r>
        <w:rPr>
          <w:rFonts w:hint="eastAsia" w:ascii="宋体" w:hAnsi="宋体" w:eastAsia="宋体" w:cs="宋体"/>
          <w:color w:val="000000" w:themeColor="text1"/>
          <w:kern w:val="0"/>
          <w:sz w:val="24"/>
          <w:lang w:val="en-US" w:eastAsia="zh-CN"/>
          <w14:textFill>
            <w14:solidFill>
              <w14:schemeClr w14:val="tx1"/>
            </w14:solidFill>
          </w14:textFill>
        </w:rPr>
        <w:t>设备：固定式测斜仪自动化监测设备、地下水位自动化监测设备、支撑轴力自动化监测设备</w:t>
      </w:r>
      <w:r>
        <w:rPr>
          <w:rFonts w:hint="eastAsia" w:ascii="宋体" w:hAnsi="宋体" w:cs="宋体"/>
          <w:color w:val="000000" w:themeColor="text1"/>
          <w:kern w:val="0"/>
          <w:sz w:val="24"/>
          <w:lang w:val="en-US" w:eastAsia="zh-CN"/>
          <w14:textFill>
            <w14:solidFill>
              <w14:schemeClr w14:val="tx1"/>
            </w14:solidFill>
          </w14:textFill>
        </w:rPr>
        <w:t>，能进行自动化数据采集与处理并根据项目要求接入余杭区自动化监测平台</w:t>
      </w:r>
      <w:r>
        <w:rPr>
          <w:rFonts w:hint="eastAsia" w:ascii="宋体" w:hAnsi="宋体" w:eastAsia="宋体" w:cs="宋体"/>
          <w:color w:val="000000" w:themeColor="text1"/>
          <w:kern w:val="0"/>
          <w:sz w:val="24"/>
          <w:lang w:val="en-US" w:eastAsia="zh-CN"/>
          <w14:textFill>
            <w14:solidFill>
              <w14:schemeClr w14:val="tx1"/>
            </w14:solidFill>
          </w14:textFill>
        </w:rPr>
        <w:t>。</w:t>
      </w:r>
    </w:p>
    <w:p w14:paraId="1EF0B7EE">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（2）自带供电系统，满足户外环境使用要求。</w:t>
      </w:r>
    </w:p>
    <w:p w14:paraId="5B3EB6C5">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r>
        <w:rPr>
          <w:rFonts w:hint="eastAsia" w:ascii="宋体" w:hAnsi="宋体" w:cs="宋体"/>
          <w:color w:val="000000" w:themeColor="text1"/>
          <w:kern w:val="0"/>
          <w:sz w:val="24"/>
          <w:lang w:val="en-US" w:eastAsia="zh-CN"/>
          <w14:textFill>
            <w14:solidFill>
              <w14:schemeClr w14:val="tx1"/>
            </w14:solidFill>
          </w14:textFill>
        </w:rPr>
        <w:t>，当设备出现故障或离线时，应于24小时内修复</w:t>
      </w:r>
      <w:r>
        <w:rPr>
          <w:rFonts w:hint="eastAsia" w:ascii="宋体" w:hAnsi="宋体" w:eastAsia="宋体" w:cs="宋体"/>
          <w:color w:val="000000" w:themeColor="text1"/>
          <w:kern w:val="0"/>
          <w:sz w:val="24"/>
          <w:lang w:val="en-US" w:eastAsia="zh-CN"/>
          <w14:textFill>
            <w14:solidFill>
              <w14:schemeClr w14:val="tx1"/>
            </w14:solidFill>
          </w14:textFill>
        </w:rPr>
        <w:t>。</w:t>
      </w:r>
    </w:p>
    <w:p w14:paraId="50D20B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（4）租赁期限：</w:t>
      </w:r>
      <w:r>
        <w:rPr>
          <w:rFonts w:hint="eastAsia" w:ascii="Times New Roman" w:hAnsi="Times New Roman"/>
          <w:sz w:val="24"/>
          <w:lang w:val="en-US" w:eastAsia="zh-CN"/>
        </w:rPr>
        <w:t>预估租赁期为6个月，后期不论工期延长或缩短，均按投标报价单价结合监测点位数量进行结算</w:t>
      </w:r>
      <w:r>
        <w:rPr>
          <w:rFonts w:hint="eastAsia" w:ascii="宋体" w:hAnsi="宋体" w:eastAsia="宋体" w:cs="宋体"/>
          <w:color w:val="000000" w:themeColor="text1"/>
          <w:kern w:val="0"/>
          <w:sz w:val="24"/>
          <w:lang w:val="en-US" w:eastAsia="zh-CN"/>
          <w14:textFill>
            <w14:solidFill>
              <w14:schemeClr w14:val="tx1"/>
            </w14:solidFill>
          </w14:textFill>
        </w:rPr>
        <w:t>。</w:t>
      </w:r>
    </w:p>
    <w:p w14:paraId="48B9F9FA">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
        <w:gridCol w:w="1215"/>
        <w:gridCol w:w="3430"/>
        <w:gridCol w:w="3430"/>
      </w:tblGrid>
      <w:tr w14:paraId="60A6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E2B1E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9A068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81D69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97FB4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320F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8ABF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85B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7D9FD5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C384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9C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387743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6E58C7F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5274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2834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FC6474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7A91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AF1A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1FA6AEE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0FF4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8FE0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0AE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4A5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3B34D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7395827">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注：</w:t>
      </w:r>
      <w:r>
        <w:rPr>
          <w:rFonts w:hint="eastAsia" w:ascii="宋体" w:hAnsi="宋体" w:cs="宋体"/>
          <w:color w:val="000000" w:themeColor="text1"/>
          <w:kern w:val="0"/>
          <w:sz w:val="24"/>
          <w:lang w:val="en-US" w:eastAsia="zh-CN"/>
          <w14:textFill>
            <w14:solidFill>
              <w14:schemeClr w14:val="tx1"/>
            </w14:solidFill>
          </w14:textFill>
        </w:rPr>
        <w:t>投标人投入设备应满足当地监督质检部门的有关要求，</w:t>
      </w:r>
      <w:r>
        <w:rPr>
          <w:rFonts w:hint="eastAsia" w:ascii="宋体" w:hAnsi="宋体" w:eastAsia="宋体" w:cs="宋体"/>
          <w:color w:val="000000" w:themeColor="text1"/>
          <w:kern w:val="0"/>
          <w:sz w:val="24"/>
          <w:lang w:val="en-US" w:eastAsia="zh-CN"/>
          <w14:textFill>
            <w14:solidFill>
              <w14:schemeClr w14:val="tx1"/>
            </w14:solidFill>
          </w14:textFill>
        </w:rPr>
        <w:t>应运用基坑智慧监测技术进行自动化监测，记录和存储相关数据，通过基坑智慧监测系统或平台将相关数据自动同步到项目部使用端口。</w:t>
      </w:r>
    </w:p>
    <w:p w14:paraId="0A4EF6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D4FA645">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22" w:name="_Toc12268"/>
      <w:r>
        <w:rPr>
          <w:rFonts w:hint="eastAsia" w:ascii="宋体" w:hAnsi="宋体" w:eastAsia="宋体" w:cs="宋体"/>
          <w:color w:val="000000" w:themeColor="text1"/>
          <w14:textFill>
            <w14:solidFill>
              <w14:schemeClr w14:val="tx1"/>
            </w14:solidFill>
          </w14:textFill>
        </w:rPr>
        <w:t>第四部分 合同主要条款</w:t>
      </w:r>
      <w:bookmarkEnd w:id="22"/>
    </w:p>
    <w:p w14:paraId="15ED7E0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合同文本（以最终签订的文本为准）</w:t>
      </w:r>
    </w:p>
    <w:p w14:paraId="4266C64D">
      <w:pPr>
        <w:spacing w:line="360" w:lineRule="auto"/>
        <w:jc w:val="center"/>
        <w:rPr>
          <w:rFonts w:ascii="宋体" w:hAnsi="宋体"/>
          <w:b/>
          <w:sz w:val="36"/>
          <w:szCs w:val="36"/>
        </w:rPr>
      </w:pPr>
      <w:r>
        <w:rPr>
          <w:rFonts w:hint="eastAsia" w:ascii="宋体" w:hAnsi="宋体"/>
          <w:b/>
          <w:sz w:val="36"/>
          <w:szCs w:val="36"/>
        </w:rPr>
        <w:t>设备租赁及技术服务合同</w:t>
      </w:r>
    </w:p>
    <w:p w14:paraId="4AB9238A">
      <w:pPr>
        <w:pStyle w:val="17"/>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sz w:val="24"/>
          <w:highlight w:val="none"/>
          <w:lang w:eastAsia="zh-CN"/>
        </w:rPr>
        <w:t>项目名称：</w:t>
      </w:r>
      <w:r>
        <w:rPr>
          <w:rFonts w:hint="eastAsia" w:cs="宋体"/>
          <w:kern w:val="2"/>
          <w:sz w:val="24"/>
          <w:szCs w:val="24"/>
          <w:u w:val="single"/>
          <w:lang w:val="en-US" w:eastAsia="zh-CN" w:bidi="ar-SA"/>
        </w:rPr>
        <w:t xml:space="preserve">                             </w:t>
      </w:r>
    </w:p>
    <w:p w14:paraId="32257676">
      <w:pPr>
        <w:pStyle w:val="17"/>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项目地址：</w:t>
      </w:r>
      <w:r>
        <w:rPr>
          <w:rFonts w:hint="eastAsia" w:ascii="宋体" w:hAnsi="宋体" w:eastAsia="宋体" w:cs="宋体"/>
          <w:kern w:val="2"/>
          <w:sz w:val="24"/>
          <w:szCs w:val="24"/>
          <w:u w:val="single"/>
          <w:lang w:val="en-US" w:eastAsia="zh-CN" w:bidi="ar-SA"/>
        </w:rPr>
        <w:t>杭州市</w:t>
      </w:r>
      <w:r>
        <w:rPr>
          <w:rFonts w:hint="eastAsia" w:cs="宋体"/>
          <w:kern w:val="2"/>
          <w:sz w:val="24"/>
          <w:szCs w:val="24"/>
          <w:u w:val="single"/>
          <w:lang w:val="en-US" w:eastAsia="zh-CN" w:bidi="ar-SA"/>
        </w:rPr>
        <w:t>余杭区</w:t>
      </w:r>
    </w:p>
    <w:p w14:paraId="002E49A6">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承租方：</w:t>
      </w:r>
      <w:r>
        <w:rPr>
          <w:rFonts w:hint="eastAsia" w:ascii="宋体" w:hAnsi="宋体" w:eastAsia="宋体" w:cs="宋体"/>
          <w:sz w:val="24"/>
          <w:u w:val="single"/>
          <w:lang w:eastAsia="zh-CN"/>
        </w:rPr>
        <w:t>杭州市勘测设计研究院有限公司</w:t>
      </w:r>
      <w:r>
        <w:rPr>
          <w:rFonts w:hint="eastAsia" w:ascii="宋体" w:hAnsi="宋体" w:eastAsia="宋体" w:cs="宋体"/>
          <w:sz w:val="24"/>
        </w:rPr>
        <w:t>（以下简称甲方）</w:t>
      </w:r>
    </w:p>
    <w:p w14:paraId="1C09CC0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出租方：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（以下简称乙方）</w:t>
      </w:r>
    </w:p>
    <w:p w14:paraId="6B506CCE">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eastAsia="宋体" w:cs="宋体"/>
          <w:kern w:val="2"/>
        </w:rPr>
      </w:pPr>
      <w:r>
        <w:rPr>
          <w:rFonts w:hint="eastAsia" w:ascii="宋体" w:hAnsi="宋体" w:eastAsia="宋体" w:cs="宋体"/>
          <w:kern w:val="2"/>
        </w:rPr>
        <w:t>经双方友好协商，乙方同意将其</w:t>
      </w:r>
      <w:r>
        <w:rPr>
          <w:rFonts w:hint="eastAsia" w:cs="宋体"/>
          <w:kern w:val="2"/>
          <w:lang w:val="en-US" w:eastAsia="zh-CN"/>
        </w:rPr>
        <w:t>自动化监测</w:t>
      </w:r>
      <w:r>
        <w:rPr>
          <w:rFonts w:hint="eastAsia" w:ascii="宋体" w:hAnsi="宋体" w:eastAsia="宋体" w:cs="宋体"/>
          <w:kern w:val="2"/>
        </w:rPr>
        <w:t>设备有偿出租给甲方做提供技术支持，依据《中华人民共和国</w:t>
      </w:r>
      <w:r>
        <w:rPr>
          <w:rFonts w:hint="eastAsia" w:ascii="宋体" w:hAnsi="宋体" w:eastAsia="宋体" w:cs="宋体"/>
          <w:kern w:val="2"/>
          <w:lang w:eastAsia="zh-CN"/>
        </w:rPr>
        <w:t>民法典</w:t>
      </w:r>
      <w:r>
        <w:rPr>
          <w:rFonts w:hint="eastAsia" w:ascii="宋体" w:hAnsi="宋体" w:eastAsia="宋体" w:cs="宋体"/>
          <w:kern w:val="2"/>
        </w:rPr>
        <w:t>》及相关法规达成以下租赁合同，双方应共同遵守。</w:t>
      </w:r>
    </w:p>
    <w:p w14:paraId="6851189D">
      <w:pPr>
        <w:numPr>
          <w:ilvl w:val="0"/>
          <w:numId w:val="3"/>
        </w:numPr>
        <w:spacing w:line="540" w:lineRule="exact"/>
        <w:rPr>
          <w:rFonts w:hint="eastAsia" w:ascii="宋体" w:hAnsi="宋体" w:eastAsia="宋体" w:cs="宋体"/>
          <w:b/>
          <w:bCs/>
          <w:sz w:val="24"/>
        </w:rPr>
      </w:pPr>
      <w:r>
        <w:rPr>
          <w:rFonts w:hint="eastAsia" w:ascii="宋体" w:hAnsi="宋体" w:eastAsia="宋体" w:cs="宋体"/>
          <w:b/>
          <w:bCs/>
          <w:sz w:val="24"/>
        </w:rPr>
        <w:t>租赁设备及技术服务费：</w:t>
      </w:r>
    </w:p>
    <w:p w14:paraId="62C1A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基坑监测自动化设备租赁工程量清单</w:t>
      </w:r>
    </w:p>
    <w:tbl>
      <w:tblPr>
        <w:tblStyle w:val="18"/>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2126"/>
        <w:gridCol w:w="894"/>
        <w:gridCol w:w="961"/>
        <w:gridCol w:w="1082"/>
        <w:gridCol w:w="1416"/>
        <w:gridCol w:w="1332"/>
      </w:tblGrid>
      <w:tr w14:paraId="7355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159CFC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66" w:type="pct"/>
            <w:tcBorders>
              <w:tl2br w:val="nil"/>
              <w:tr2bl w:val="nil"/>
            </w:tcBorders>
            <w:shd w:val="clear" w:color="auto" w:fill="FFFFFF"/>
            <w:noWrap/>
            <w:vAlign w:val="center"/>
          </w:tcPr>
          <w:p w14:paraId="07D7E2C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项目设备</w:t>
            </w:r>
          </w:p>
        </w:tc>
        <w:tc>
          <w:tcPr>
            <w:tcW w:w="542" w:type="pct"/>
            <w:tcBorders>
              <w:tl2br w:val="nil"/>
              <w:tr2bl w:val="nil"/>
            </w:tcBorders>
            <w:shd w:val="clear" w:color="auto" w:fill="FFFFFF"/>
            <w:noWrap/>
            <w:vAlign w:val="center"/>
          </w:tcPr>
          <w:p w14:paraId="1A52A4E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单位</w:t>
            </w:r>
          </w:p>
        </w:tc>
        <w:tc>
          <w:tcPr>
            <w:tcW w:w="581" w:type="pct"/>
            <w:tcBorders>
              <w:tl2br w:val="nil"/>
              <w:tr2bl w:val="nil"/>
            </w:tcBorders>
            <w:shd w:val="clear" w:color="auto" w:fill="FFFFFF"/>
            <w:noWrap/>
            <w:vAlign w:val="center"/>
          </w:tcPr>
          <w:p w14:paraId="0C73ACC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数量</w:t>
            </w:r>
          </w:p>
        </w:tc>
        <w:tc>
          <w:tcPr>
            <w:tcW w:w="651" w:type="pct"/>
            <w:tcBorders>
              <w:tl2br w:val="nil"/>
              <w:tr2bl w:val="nil"/>
            </w:tcBorders>
            <w:shd w:val="clear" w:color="auto" w:fill="FFFFFF"/>
            <w:noWrap/>
            <w:vAlign w:val="center"/>
          </w:tcPr>
          <w:p w14:paraId="3F97B12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单价</w:t>
            </w:r>
          </w:p>
        </w:tc>
        <w:tc>
          <w:tcPr>
            <w:tcW w:w="773" w:type="pct"/>
            <w:tcBorders>
              <w:tl2br w:val="nil"/>
              <w:tr2bl w:val="nil"/>
            </w:tcBorders>
            <w:shd w:val="clear" w:color="auto" w:fill="FFFFFF"/>
            <w:noWrap/>
            <w:vAlign w:val="center"/>
          </w:tcPr>
          <w:p w14:paraId="73752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合价（元）</w:t>
            </w:r>
          </w:p>
        </w:tc>
        <w:tc>
          <w:tcPr>
            <w:tcW w:w="799" w:type="pct"/>
            <w:tcBorders>
              <w:tl2br w:val="nil"/>
              <w:tr2bl w:val="nil"/>
            </w:tcBorders>
            <w:shd w:val="clear" w:color="auto" w:fill="FFFFFF"/>
            <w:noWrap/>
            <w:vAlign w:val="center"/>
          </w:tcPr>
          <w:p w14:paraId="52850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5769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E3451F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2155" w:type="dxa"/>
            <w:tcBorders>
              <w:tl2br w:val="nil"/>
              <w:tr2bl w:val="nil"/>
            </w:tcBorders>
            <w:noWrap w:val="0"/>
            <w:vAlign w:val="center"/>
          </w:tcPr>
          <w:p w14:paraId="591C621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深层土体位移测斜孔，采用自动化监测</w:t>
            </w:r>
          </w:p>
        </w:tc>
        <w:tc>
          <w:tcPr>
            <w:tcW w:w="542" w:type="pct"/>
            <w:tcBorders>
              <w:tl2br w:val="nil"/>
              <w:tr2bl w:val="nil"/>
            </w:tcBorders>
            <w:noWrap w:val="0"/>
            <w:vAlign w:val="center"/>
          </w:tcPr>
          <w:p w14:paraId="7BF113D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孔</w:t>
            </w:r>
          </w:p>
        </w:tc>
        <w:tc>
          <w:tcPr>
            <w:tcW w:w="990" w:type="dxa"/>
            <w:tcBorders>
              <w:tl2br w:val="nil"/>
              <w:tr2bl w:val="nil"/>
            </w:tcBorders>
            <w:noWrap w:val="0"/>
            <w:vAlign w:val="center"/>
          </w:tcPr>
          <w:p w14:paraId="07099FD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35</w:t>
            </w:r>
          </w:p>
        </w:tc>
        <w:tc>
          <w:tcPr>
            <w:tcW w:w="651" w:type="pct"/>
            <w:tcBorders>
              <w:tl2br w:val="nil"/>
              <w:tr2bl w:val="nil"/>
            </w:tcBorders>
            <w:noWrap w:val="0"/>
            <w:vAlign w:val="center"/>
          </w:tcPr>
          <w:p w14:paraId="2F333FF9">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1DF7C88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shd w:val="clear" w:color="auto" w:fill="auto"/>
            <w:noWrap w:val="0"/>
            <w:vAlign w:val="center"/>
          </w:tcPr>
          <w:p w14:paraId="06C95E1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sz w:val="24"/>
                <w:szCs w:val="24"/>
                <w:u w:val="none"/>
                <w:lang w:val="en-US" w:eastAsia="zh-CN"/>
              </w:rPr>
              <w:t>深度29~32m</w:t>
            </w:r>
          </w:p>
        </w:tc>
      </w:tr>
      <w:tr w14:paraId="58B9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63E40AE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2155" w:type="dxa"/>
            <w:tcBorders>
              <w:tl2br w:val="nil"/>
              <w:tr2bl w:val="nil"/>
            </w:tcBorders>
            <w:noWrap w:val="0"/>
            <w:vAlign w:val="center"/>
          </w:tcPr>
          <w:p w14:paraId="3DD390C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水位孔，采用自动化监测</w:t>
            </w:r>
          </w:p>
        </w:tc>
        <w:tc>
          <w:tcPr>
            <w:tcW w:w="542" w:type="pct"/>
            <w:tcBorders>
              <w:tl2br w:val="nil"/>
              <w:tr2bl w:val="nil"/>
            </w:tcBorders>
            <w:noWrap w:val="0"/>
            <w:vAlign w:val="center"/>
          </w:tcPr>
          <w:p w14:paraId="3D540F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孔</w:t>
            </w:r>
          </w:p>
        </w:tc>
        <w:tc>
          <w:tcPr>
            <w:tcW w:w="990" w:type="dxa"/>
            <w:tcBorders>
              <w:tl2br w:val="nil"/>
              <w:tr2bl w:val="nil"/>
            </w:tcBorders>
            <w:noWrap w:val="0"/>
            <w:vAlign w:val="center"/>
          </w:tcPr>
          <w:p w14:paraId="77108B7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31</w:t>
            </w:r>
          </w:p>
        </w:tc>
        <w:tc>
          <w:tcPr>
            <w:tcW w:w="651" w:type="pct"/>
            <w:tcBorders>
              <w:tl2br w:val="nil"/>
              <w:tr2bl w:val="nil"/>
            </w:tcBorders>
            <w:noWrap w:val="0"/>
            <w:vAlign w:val="center"/>
          </w:tcPr>
          <w:p w14:paraId="54C5F54D">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3B7BC16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shd w:val="clear" w:color="auto" w:fill="auto"/>
            <w:noWrap w:val="0"/>
            <w:vAlign w:val="center"/>
          </w:tcPr>
          <w:p w14:paraId="5504227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r>
      <w:tr w14:paraId="2174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761569F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2155" w:type="dxa"/>
            <w:tcBorders>
              <w:tl2br w:val="nil"/>
              <w:tr2bl w:val="nil"/>
            </w:tcBorders>
            <w:noWrap w:val="0"/>
            <w:vAlign w:val="center"/>
          </w:tcPr>
          <w:p w14:paraId="4626E29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支撑轴力，采用自动化监测</w:t>
            </w:r>
          </w:p>
        </w:tc>
        <w:tc>
          <w:tcPr>
            <w:tcW w:w="542" w:type="pct"/>
            <w:tcBorders>
              <w:tl2br w:val="nil"/>
              <w:tr2bl w:val="nil"/>
            </w:tcBorders>
            <w:noWrap w:val="0"/>
            <w:vAlign w:val="center"/>
          </w:tcPr>
          <w:p w14:paraId="7125589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点</w:t>
            </w:r>
          </w:p>
        </w:tc>
        <w:tc>
          <w:tcPr>
            <w:tcW w:w="990" w:type="dxa"/>
            <w:tcBorders>
              <w:tl2br w:val="nil"/>
              <w:tr2bl w:val="nil"/>
            </w:tcBorders>
            <w:noWrap w:val="0"/>
            <w:vAlign w:val="center"/>
          </w:tcPr>
          <w:p w14:paraId="36F5669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40</w:t>
            </w:r>
          </w:p>
        </w:tc>
        <w:tc>
          <w:tcPr>
            <w:tcW w:w="651" w:type="pct"/>
            <w:tcBorders>
              <w:tl2br w:val="nil"/>
              <w:tr2bl w:val="nil"/>
            </w:tcBorders>
            <w:noWrap w:val="0"/>
            <w:vAlign w:val="center"/>
          </w:tcPr>
          <w:p w14:paraId="694B45B6">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43A5F4C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noWrap w:val="0"/>
            <w:vAlign w:val="center"/>
          </w:tcPr>
          <w:p w14:paraId="62DB589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r>
      <w:tr w14:paraId="6892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984996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3041" w:type="pct"/>
            <w:gridSpan w:val="4"/>
            <w:tcBorders>
              <w:tl2br w:val="nil"/>
              <w:tr2bl w:val="nil"/>
            </w:tcBorders>
            <w:noWrap w:val="0"/>
            <w:vAlign w:val="center"/>
          </w:tcPr>
          <w:p w14:paraId="0466B74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合计</w:t>
            </w:r>
          </w:p>
        </w:tc>
        <w:tc>
          <w:tcPr>
            <w:tcW w:w="773" w:type="pct"/>
            <w:tcBorders>
              <w:tl2br w:val="nil"/>
              <w:tr2bl w:val="nil"/>
            </w:tcBorders>
            <w:noWrap/>
            <w:vAlign w:val="center"/>
          </w:tcPr>
          <w:p w14:paraId="582DF3B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noWrap w:val="0"/>
            <w:vAlign w:val="center"/>
          </w:tcPr>
          <w:p w14:paraId="2841745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r>
    </w:tbl>
    <w:p w14:paraId="63B9B3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注：①本项目为固定单价合同；</w:t>
      </w:r>
    </w:p>
    <w:p w14:paraId="231BB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上述合同金额包含完成设备安装及调试，租赁期内的数据采集、设备维护及平台使用等一切技术服务</w:t>
      </w:r>
      <w:r>
        <w:rPr>
          <w:rFonts w:hint="eastAsia" w:ascii="宋体" w:hAnsi="宋体" w:cs="宋体"/>
          <w:b/>
          <w:bCs/>
          <w:color w:val="auto"/>
          <w:sz w:val="21"/>
          <w:szCs w:val="21"/>
          <w:highlight w:val="none"/>
          <w:lang w:val="en-US" w:eastAsia="zh-CN"/>
        </w:rPr>
        <w:t>；</w:t>
      </w:r>
    </w:p>
    <w:p w14:paraId="1A6B32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③监测服务费最终按固定单价结算，如工期增加或减少不影响结算单价。</w:t>
      </w:r>
    </w:p>
    <w:p w14:paraId="33A52F33">
      <w:pPr>
        <w:spacing w:line="540" w:lineRule="exact"/>
        <w:rPr>
          <w:rFonts w:ascii="宋体" w:hAnsi="宋体" w:eastAsia="宋体" w:cs="宋体"/>
          <w:b/>
          <w:bCs/>
          <w:sz w:val="24"/>
        </w:rPr>
      </w:pPr>
      <w:r>
        <w:rPr>
          <w:rFonts w:hint="eastAsia" w:ascii="宋体" w:hAnsi="宋体" w:eastAsia="宋体" w:cs="宋体"/>
          <w:b/>
          <w:bCs/>
          <w:sz w:val="24"/>
        </w:rPr>
        <w:t>二、付款方式：</w:t>
      </w:r>
    </w:p>
    <w:p w14:paraId="63983164">
      <w:pPr>
        <w:spacing w:line="540" w:lineRule="exact"/>
        <w:ind w:firstLine="480" w:firstLineChars="200"/>
        <w:rPr>
          <w:rFonts w:hint="default" w:ascii="宋体" w:hAnsi="宋体" w:eastAsia="宋体" w:cs="宋体"/>
          <w:b w:val="0"/>
          <w:bCs/>
          <w:sz w:val="24"/>
          <w:highlight w:val="none"/>
          <w:u w:val="none"/>
          <w:lang w:val="en-US" w:eastAsia="zh-CN"/>
        </w:rPr>
      </w:pPr>
      <w:r>
        <w:rPr>
          <w:rFonts w:hint="eastAsia" w:ascii="宋体" w:hAnsi="宋体" w:eastAsia="宋体" w:cs="宋体"/>
          <w:b w:val="0"/>
          <w:bCs/>
          <w:sz w:val="24"/>
          <w:highlight w:val="none"/>
          <w:lang w:eastAsia="zh-CN"/>
        </w:rPr>
        <w:t>本合同</w:t>
      </w:r>
      <w:r>
        <w:rPr>
          <w:rFonts w:hint="eastAsia" w:ascii="宋体" w:hAnsi="宋体" w:cs="宋体"/>
          <w:b w:val="0"/>
          <w:bCs/>
          <w:sz w:val="24"/>
          <w:highlight w:val="none"/>
          <w:lang w:val="en-US" w:eastAsia="zh-CN"/>
        </w:rPr>
        <w:t>预估</w:t>
      </w:r>
      <w:r>
        <w:rPr>
          <w:rFonts w:hint="eastAsia" w:ascii="宋体" w:hAnsi="宋体" w:cs="宋体"/>
          <w:b w:val="0"/>
          <w:bCs/>
          <w:sz w:val="24"/>
          <w:highlight w:val="none"/>
          <w:lang w:eastAsia="zh-CN"/>
        </w:rPr>
        <w:t>总</w:t>
      </w:r>
      <w:r>
        <w:rPr>
          <w:rFonts w:hint="eastAsia" w:ascii="宋体" w:hAnsi="宋体" w:eastAsia="宋体" w:cs="宋体"/>
          <w:b w:val="0"/>
          <w:bCs/>
          <w:sz w:val="24"/>
          <w:highlight w:val="none"/>
          <w:lang w:eastAsia="zh-CN"/>
        </w:rPr>
        <w:t>金额</w:t>
      </w:r>
      <w:r>
        <w:rPr>
          <w:rFonts w:hint="eastAsia" w:ascii="宋体" w:hAnsi="宋体" w:eastAsia="宋体" w:cs="宋体"/>
          <w:b w:val="0"/>
          <w:bCs/>
          <w:sz w:val="24"/>
          <w:highlight w:val="none"/>
        </w:rPr>
        <w:t>人民币</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含税</w:t>
      </w:r>
      <w:r>
        <w:rPr>
          <w:rFonts w:hint="eastAsia" w:ascii="宋体" w:hAnsi="宋体" w:cs="宋体"/>
          <w:b w:val="0"/>
          <w:bCs/>
          <w:sz w:val="24"/>
          <w:highlight w:val="none"/>
          <w:lang w:eastAsia="zh-CN"/>
        </w:rPr>
        <w:t>）</w:t>
      </w:r>
      <w:r>
        <w:rPr>
          <w:rFonts w:hint="eastAsia" w:ascii="宋体" w:hAnsi="宋体" w:eastAsia="宋体" w:cs="宋体"/>
          <w:b w:val="0"/>
          <w:bCs/>
          <w:sz w:val="24"/>
          <w:highlight w:val="none"/>
          <w:u w:val="none"/>
        </w:rPr>
        <w:t>大写</w:t>
      </w:r>
      <w:r>
        <w:rPr>
          <w:rFonts w:hint="eastAsia" w:ascii="宋体" w:hAnsi="宋体" w:eastAsia="宋体" w:cs="宋体"/>
          <w:b w:val="0"/>
          <w:bCs/>
          <w:sz w:val="24"/>
          <w:highlight w:val="none"/>
          <w:u w:val="none"/>
          <w:lang w:eastAsia="zh-CN"/>
        </w:rPr>
        <w:t>：</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元</w:t>
      </w:r>
      <w:r>
        <w:rPr>
          <w:rFonts w:hint="eastAsia" w:ascii="宋体" w:hAnsi="宋体" w:cs="宋体"/>
          <w:b w:val="0"/>
          <w:bCs/>
          <w:sz w:val="24"/>
          <w:highlight w:val="none"/>
          <w:u w:val="single"/>
          <w:lang w:val="en-US" w:eastAsia="zh-CN"/>
        </w:rPr>
        <w:t>整</w:t>
      </w:r>
      <w:r>
        <w:rPr>
          <w:rFonts w:hint="eastAsia" w:ascii="宋体" w:hAnsi="宋体" w:eastAsia="宋体" w:cs="宋体"/>
          <w:b w:val="0"/>
          <w:bCs/>
          <w:color w:val="auto"/>
          <w:sz w:val="24"/>
          <w:highlight w:val="none"/>
          <w:u w:val="none"/>
          <w:lang w:eastAsia="zh-CN"/>
        </w:rPr>
        <w:t>，小写：</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元</w:t>
      </w:r>
    </w:p>
    <w:p w14:paraId="51AFF0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（1）合同签订完成后，甲方在乙方设备安装调试完成正常使用后一个月内向乙方支付合同价的30%，乙方收款前应向甲方提供增值税专用发票；</w:t>
      </w:r>
    </w:p>
    <w:p w14:paraId="26990A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（2）本项目基坑完成底板浇筑后一个月内向乙方支付合同价的30%，乙方收款前应向甲方提供增值税专用发票；</w:t>
      </w:r>
    </w:p>
    <w:p w14:paraId="0E40BC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（3）本项目基坑完成地下室顶板施工且拆除自动化监测设备后一个月内向乙方支付合同结算价余款，乙方收款前应向甲方提供增值税专用发票。</w:t>
      </w:r>
    </w:p>
    <w:p w14:paraId="3F63E0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三、合同服务期限：</w:t>
      </w:r>
    </w:p>
    <w:p w14:paraId="741CF536">
      <w:pPr>
        <w:pStyle w:val="17"/>
        <w:shd w:val="clear" w:color="auto" w:fill="FEFFFF"/>
        <w:spacing w:before="0" w:beforeAutospacing="0" w:after="0" w:afterAutospacing="0" w:line="540" w:lineRule="exact"/>
        <w:ind w:firstLine="560" w:firstLineChars="200"/>
        <w:rPr>
          <w:rFonts w:hint="default" w:cs="宋体"/>
          <w:color w:val="2C2C2C"/>
          <w:spacing w:val="20"/>
          <w:kern w:val="0"/>
          <w:sz w:val="24"/>
          <w:szCs w:val="24"/>
          <w:highlight w:val="none"/>
          <w:lang w:val="en-US" w:eastAsia="zh-CN" w:bidi="ar-SA"/>
        </w:rPr>
      </w:pPr>
      <w:r>
        <w:rPr>
          <w:rFonts w:hint="eastAsia" w:cs="宋体"/>
          <w:color w:val="2C2C2C"/>
          <w:spacing w:val="20"/>
          <w:kern w:val="0"/>
          <w:sz w:val="24"/>
          <w:szCs w:val="24"/>
          <w:lang w:val="en-US" w:eastAsia="zh-CN" w:bidi="ar-SA"/>
        </w:rPr>
        <w:t>项</w:t>
      </w:r>
      <w:r>
        <w:rPr>
          <w:rFonts w:hint="eastAsia" w:cs="宋体"/>
          <w:color w:val="2C2C2C"/>
          <w:spacing w:val="20"/>
          <w:kern w:val="0"/>
          <w:sz w:val="24"/>
          <w:szCs w:val="24"/>
          <w:highlight w:val="none"/>
          <w:lang w:val="en-US" w:eastAsia="zh-CN" w:bidi="ar-SA"/>
        </w:rPr>
        <w:t>目预计2025年7月底安排进场，预估项目工期6个月，具体以项目进度及甲方要求为准。</w:t>
      </w:r>
    </w:p>
    <w:p w14:paraId="38B72CDF">
      <w:pPr>
        <w:pStyle w:val="17"/>
        <w:shd w:val="clear" w:color="auto" w:fill="FEFFFF"/>
        <w:spacing w:before="0" w:beforeAutospacing="0" w:after="0" w:afterAutospacing="0" w:line="540" w:lineRule="exact"/>
        <w:rPr>
          <w:rFonts w:ascii="宋体" w:hAnsi="宋体" w:eastAsia="宋体" w:cs="宋体"/>
          <w:color w:val="2C2C2C"/>
          <w:highlight w:val="none"/>
        </w:rPr>
      </w:pPr>
      <w:r>
        <w:rPr>
          <w:rFonts w:hint="eastAsia" w:ascii="宋体" w:hAnsi="宋体" w:eastAsia="宋体" w:cs="宋体"/>
          <w:b/>
          <w:bCs/>
          <w:color w:val="2C2C2C"/>
          <w:spacing w:val="20"/>
          <w:highlight w:val="none"/>
        </w:rPr>
        <w:t>四、服务内容、方式及要求</w:t>
      </w:r>
    </w:p>
    <w:p w14:paraId="46AF8473">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cs="宋体"/>
          <w:color w:val="2C2C2C"/>
          <w:spacing w:val="20"/>
          <w:lang w:val="en-US" w:eastAsia="zh-CN"/>
        </w:rPr>
        <w:t>1、</w:t>
      </w:r>
      <w:r>
        <w:rPr>
          <w:rFonts w:hint="eastAsia" w:ascii="宋体" w:hAnsi="宋体" w:eastAsia="宋体" w:cs="宋体"/>
          <w:color w:val="2C2C2C"/>
          <w:spacing w:val="20"/>
        </w:rPr>
        <w:t>乙方提供符合甲方需求的设备并满足属地监管部门要求，同时为乙方提供使用设备配套服务，具体的服务内容如下：</w:t>
      </w:r>
    </w:p>
    <w:p w14:paraId="55E2C48E">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(1)乙方在开机前应对设备的使用方法</w:t>
      </w:r>
      <w:r>
        <w:rPr>
          <w:rFonts w:hint="eastAsia" w:cs="宋体"/>
          <w:color w:val="2C2C2C"/>
          <w:spacing w:val="20"/>
          <w:lang w:val="en-US" w:eastAsia="zh-CN"/>
        </w:rPr>
        <w:t>向甲方相关人员作技术交底</w:t>
      </w:r>
      <w:r>
        <w:rPr>
          <w:rFonts w:hint="eastAsia" w:ascii="宋体" w:hAnsi="宋体" w:eastAsia="宋体" w:cs="宋体"/>
          <w:color w:val="2C2C2C"/>
          <w:spacing w:val="20"/>
        </w:rPr>
        <w:t>，并提供该设备的技术保障服务。</w:t>
      </w:r>
    </w:p>
    <w:p w14:paraId="27D69E38">
      <w:pPr>
        <w:pStyle w:val="17"/>
        <w:shd w:val="clear" w:color="auto" w:fill="FEFFFF"/>
        <w:spacing w:before="0" w:beforeAutospacing="0" w:after="0" w:afterAutospacing="0" w:line="540" w:lineRule="exact"/>
        <w:ind w:firstLine="440"/>
        <w:rPr>
          <w:rFonts w:ascii="宋体" w:hAnsi="宋体" w:eastAsia="宋体" w:cs="宋体"/>
          <w:color w:val="2C2C2C"/>
        </w:rPr>
      </w:pPr>
      <w:bookmarkStart w:id="23" w:name="OLE_LINK1"/>
      <w:r>
        <w:rPr>
          <w:rFonts w:hint="eastAsia" w:ascii="宋体" w:hAnsi="宋体" w:eastAsia="宋体" w:cs="宋体"/>
          <w:color w:val="2C2C2C"/>
          <w:spacing w:val="20"/>
        </w:rPr>
        <w:t>(2)</w:t>
      </w:r>
      <w:bookmarkEnd w:id="23"/>
      <w:r>
        <w:rPr>
          <w:rFonts w:hint="eastAsia" w:ascii="宋体" w:hAnsi="宋体" w:eastAsia="宋体" w:cs="宋体"/>
          <w:color w:val="2C2C2C"/>
          <w:spacing w:val="20"/>
        </w:rPr>
        <w:t>服务内容为：</w:t>
      </w:r>
    </w:p>
    <w:p w14:paraId="10FFA376">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a.讲解该设备的使用方法。b.说明该设备的使用性能。c.讲授有关在使用过程中需要调整的相关内容</w:t>
      </w:r>
      <w:bookmarkStart w:id="24" w:name="_Hlk77231125"/>
      <w:r>
        <w:rPr>
          <w:rFonts w:hint="eastAsia" w:ascii="宋体" w:hAnsi="宋体" w:eastAsia="宋体" w:cs="宋体"/>
          <w:color w:val="2C2C2C"/>
          <w:spacing w:val="20"/>
        </w:rPr>
        <w:t>。</w:t>
      </w:r>
      <w:bookmarkEnd w:id="24"/>
    </w:p>
    <w:p w14:paraId="6205639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(3)乙方只负责本项目</w:t>
      </w:r>
      <w:bookmarkStart w:id="25" w:name="_Hlk77231238"/>
      <w:r>
        <w:rPr>
          <w:rFonts w:hint="eastAsia" w:ascii="宋体" w:hAnsi="宋体" w:eastAsia="宋体" w:cs="宋体"/>
          <w:color w:val="2C2C2C"/>
          <w:spacing w:val="20"/>
        </w:rPr>
        <w:t>安全</w:t>
      </w:r>
      <w:bookmarkEnd w:id="25"/>
      <w:r>
        <w:rPr>
          <w:rFonts w:hint="eastAsia" w:ascii="宋体" w:hAnsi="宋体" w:eastAsia="宋体" w:cs="宋体"/>
          <w:color w:val="2C2C2C"/>
          <w:spacing w:val="20"/>
        </w:rPr>
        <w:t>提供</w:t>
      </w:r>
      <w:bookmarkStart w:id="26" w:name="_Hlk77231225"/>
      <w:r>
        <w:rPr>
          <w:rFonts w:hint="eastAsia" w:ascii="宋体" w:hAnsi="宋体" w:eastAsia="宋体" w:cs="宋体"/>
          <w:color w:val="2C2C2C"/>
          <w:spacing w:val="20"/>
        </w:rPr>
        <w:t>预警</w:t>
      </w:r>
      <w:bookmarkEnd w:id="26"/>
      <w:r>
        <w:rPr>
          <w:rFonts w:hint="eastAsia" w:ascii="宋体" w:hAnsi="宋体" w:eastAsia="宋体" w:cs="宋体"/>
          <w:color w:val="2C2C2C"/>
          <w:spacing w:val="20"/>
        </w:rPr>
        <w:t>推送、信息采集</w:t>
      </w:r>
      <w:bookmarkStart w:id="27" w:name="_Hlk77231115"/>
      <w:r>
        <w:rPr>
          <w:rFonts w:hint="eastAsia" w:ascii="宋体" w:hAnsi="宋体" w:eastAsia="宋体" w:cs="宋体"/>
          <w:color w:val="2C2C2C"/>
          <w:spacing w:val="20"/>
        </w:rPr>
        <w:t>、</w:t>
      </w:r>
      <w:bookmarkEnd w:id="27"/>
      <w:r>
        <w:rPr>
          <w:rFonts w:hint="eastAsia" w:ascii="宋体" w:hAnsi="宋体" w:eastAsia="宋体" w:cs="宋体"/>
          <w:color w:val="2C2C2C"/>
          <w:spacing w:val="20"/>
        </w:rPr>
        <w:t>数据报表、数据接口对接。</w:t>
      </w:r>
    </w:p>
    <w:p w14:paraId="23078517">
      <w:pPr>
        <w:pStyle w:val="17"/>
        <w:shd w:val="clear" w:color="auto" w:fill="FEFFFF"/>
        <w:spacing w:before="0" w:beforeAutospacing="0" w:after="0" w:afterAutospacing="0" w:line="540" w:lineRule="exact"/>
        <w:ind w:firstLine="440"/>
        <w:rPr>
          <w:rFonts w:hint="default" w:eastAsia="宋体"/>
          <w:color w:val="2C2C2C"/>
          <w:spacing w:val="20"/>
          <w:lang w:val="en-US" w:eastAsia="zh-CN"/>
        </w:rPr>
      </w:pPr>
      <w:r>
        <w:rPr>
          <w:rFonts w:hint="eastAsia"/>
          <w:color w:val="2C2C2C"/>
          <w:spacing w:val="20"/>
          <w:lang w:val="en-US" w:eastAsia="zh-CN"/>
        </w:rPr>
        <w:t>2.服务要求</w:t>
      </w:r>
    </w:p>
    <w:p w14:paraId="1D6F0D9F">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（1）自动化监测设备：固定式测斜仪自动化监测设备、地下水位自动化监测设备、支撑轴力自动化监测设备，能进行自动化数据采集与处理并根据项目要求接入余杭区自动化监测平台。</w:t>
      </w:r>
    </w:p>
    <w:p w14:paraId="2C86FAC8">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（2）自带供电系统，满足户外环境使用要求。</w:t>
      </w:r>
    </w:p>
    <w:p w14:paraId="11D4DF9C">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（3）其他要求：要求供应商开展上门技术培训不得低于2次，项目现场指导不得低于1次/月，当设备出现故障或离线时，应于24小时内修复。</w:t>
      </w:r>
    </w:p>
    <w:p w14:paraId="78227A2F">
      <w:pPr>
        <w:shd w:val="clear" w:color="auto" w:fill="FEFFFF"/>
        <w:adjustRightInd w:val="0"/>
        <w:snapToGrid w:val="0"/>
        <w:spacing w:before="0" w:beforeAutospacing="0" w:after="0" w:afterAutospacing="0" w:line="440" w:lineRule="exact"/>
        <w:ind w:firstLine="480" w:firstLineChars="200"/>
        <w:rPr>
          <w:rFonts w:hint="eastAsia"/>
          <w:color w:val="2C2C2C"/>
          <w:spacing w:val="20"/>
          <w:lang w:val="en-US" w:eastAsia="zh-CN"/>
        </w:rPr>
      </w:pPr>
      <w:r>
        <w:rPr>
          <w:rFonts w:hint="eastAsia" w:ascii="宋体" w:hAnsi="宋体" w:eastAsia="宋体" w:cs="宋体"/>
          <w:color w:val="000000" w:themeColor="text1"/>
          <w:kern w:val="0"/>
          <w:sz w:val="24"/>
          <w:lang w:val="en-US" w:eastAsia="zh-CN"/>
          <w14:textFill>
            <w14:solidFill>
              <w14:schemeClr w14:val="tx1"/>
            </w14:solidFill>
          </w14:textFill>
        </w:rPr>
        <w:t>（4）租赁期限：</w:t>
      </w:r>
      <w:r>
        <w:rPr>
          <w:rFonts w:hint="eastAsia" w:ascii="宋体" w:hAnsi="宋体" w:cs="宋体"/>
          <w:color w:val="000000" w:themeColor="text1"/>
          <w:kern w:val="0"/>
          <w:sz w:val="24"/>
          <w:lang w:val="en-US" w:eastAsia="zh-CN"/>
          <w14:textFill>
            <w14:solidFill>
              <w14:schemeClr w14:val="tx1"/>
            </w14:solidFill>
          </w14:textFill>
        </w:rPr>
        <w:t>预估项目租赁期为6个月，</w:t>
      </w:r>
      <w:r>
        <w:rPr>
          <w:rFonts w:hint="eastAsia" w:ascii="宋体" w:hAnsi="宋体" w:eastAsia="宋体" w:cs="宋体"/>
          <w:color w:val="000000" w:themeColor="text1"/>
          <w:kern w:val="0"/>
          <w:sz w:val="24"/>
          <w:lang w:val="en-US" w:eastAsia="zh-CN"/>
          <w14:textFill>
            <w14:solidFill>
              <w14:schemeClr w14:val="tx1"/>
            </w14:solidFill>
          </w14:textFill>
        </w:rPr>
        <w:t>后期不论工期延长或缩短，</w:t>
      </w:r>
      <w:bookmarkStart w:id="49" w:name="_GoBack"/>
      <w:bookmarkEnd w:id="49"/>
      <w:r>
        <w:rPr>
          <w:rFonts w:hint="eastAsia" w:ascii="宋体" w:hAnsi="宋体" w:eastAsia="宋体" w:cs="宋体"/>
          <w:color w:val="000000" w:themeColor="text1"/>
          <w:kern w:val="0"/>
          <w:sz w:val="24"/>
          <w:lang w:val="en-US" w:eastAsia="zh-CN"/>
          <w14:textFill>
            <w14:solidFill>
              <w14:schemeClr w14:val="tx1"/>
            </w14:solidFill>
          </w14:textFill>
        </w:rPr>
        <w:t>均按投标报价单价结合监测点位数量进行结算。</w:t>
      </w:r>
    </w:p>
    <w:p w14:paraId="0DD43A42">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
        <w:gridCol w:w="1215"/>
        <w:gridCol w:w="3430"/>
        <w:gridCol w:w="3430"/>
      </w:tblGrid>
      <w:tr w14:paraId="319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FA3D5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BED84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9E2EF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8FA1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606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6D74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DDF3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EE4AC5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50ECB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4524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2581A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5BEAC78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2801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CFAF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B608FB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BCE9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0F5F4C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B0CFBF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26C9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2223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8FA06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431C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E32C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323610D">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color w:val="2C2C2C"/>
          <w:spacing w:val="20"/>
        </w:rPr>
        <w:t>注：应运用基坑智慧监测技术进行自动化监测，记录和存储相关数据，通过基坑智慧监测系统或平台将相关数据自动同步到项目部使用端口。</w:t>
      </w:r>
    </w:p>
    <w:p w14:paraId="4EBBE845">
      <w:pPr>
        <w:pStyle w:val="17"/>
        <w:shd w:val="clear" w:color="auto" w:fill="FEFFFF"/>
        <w:spacing w:before="0" w:beforeAutospacing="0" w:after="0" w:afterAutospacing="0" w:line="540" w:lineRule="exact"/>
        <w:rPr>
          <w:rFonts w:ascii="宋体" w:hAnsi="宋体" w:eastAsia="宋体" w:cs="宋体"/>
          <w:b/>
          <w:color w:val="2C2C2C"/>
        </w:rPr>
      </w:pPr>
      <w:r>
        <w:rPr>
          <w:rFonts w:hint="eastAsia" w:ascii="宋体" w:hAnsi="宋体" w:eastAsia="宋体" w:cs="宋体"/>
          <w:b/>
          <w:color w:val="2C2C2C"/>
          <w:spacing w:val="20"/>
        </w:rPr>
        <w:t>五、甲方职责</w:t>
      </w:r>
    </w:p>
    <w:p w14:paraId="7EF4BFD5">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自甲方提取乙方设备之时起，乙方设备即在甲方控制范围之内，甲方对乙方设备的安全负有保护义务。对于因甲方原因引起的设备毁损灭失由甲方负责，如无法修复则按市场价及设备折旧情况赔偿，因自然灾害意外原因造成的设备毁损灭失，甲方不承担责任。</w:t>
      </w:r>
    </w:p>
    <w:p w14:paraId="4B047691">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2</w:t>
      </w:r>
      <w:r>
        <w:rPr>
          <w:rFonts w:hint="eastAsia" w:ascii="宋体" w:hAnsi="宋体" w:eastAsia="宋体" w:cs="宋体"/>
          <w:color w:val="2C2C2C"/>
          <w:spacing w:val="20"/>
        </w:rPr>
        <w:t>)在本合同期间，甲方享有乙方设备及相关物品只在本项目上使用权，但</w:t>
      </w:r>
      <w:r>
        <w:rPr>
          <w:rFonts w:hint="eastAsia" w:ascii="宋体" w:hAnsi="宋体" w:eastAsia="宋体" w:cs="宋体"/>
          <w:color w:val="000000"/>
          <w:spacing w:val="20"/>
        </w:rPr>
        <w:t>不得将其转让、转租、销售、</w:t>
      </w:r>
      <w:r>
        <w:rPr>
          <w:rFonts w:hint="eastAsia" w:ascii="宋体" w:hAnsi="宋体" w:eastAsia="宋体" w:cs="宋体"/>
          <w:color w:val="2C2C2C"/>
          <w:spacing w:val="20"/>
        </w:rPr>
        <w:t>寄卖、抵押</w:t>
      </w:r>
      <w:bookmarkStart w:id="28" w:name="_Hlk77138912"/>
      <w:r>
        <w:rPr>
          <w:rFonts w:hint="eastAsia" w:ascii="宋体" w:hAnsi="宋体" w:eastAsia="宋体" w:cs="宋体"/>
          <w:color w:val="2C2C2C"/>
          <w:spacing w:val="20"/>
        </w:rPr>
        <w:t>、</w:t>
      </w:r>
      <w:bookmarkEnd w:id="28"/>
      <w:r>
        <w:rPr>
          <w:rFonts w:hint="eastAsia" w:ascii="宋体" w:hAnsi="宋体" w:eastAsia="宋体" w:cs="宋体"/>
          <w:color w:val="2C2C2C"/>
          <w:spacing w:val="20"/>
        </w:rPr>
        <w:t>出借、拆移、拆封。</w:t>
      </w:r>
    </w:p>
    <w:p w14:paraId="32AF7E1A">
      <w:pPr>
        <w:spacing w:line="540" w:lineRule="exact"/>
        <w:rPr>
          <w:rFonts w:ascii="宋体" w:hAnsi="宋体" w:eastAsia="宋体" w:cs="宋体"/>
          <w:b/>
          <w:bCs/>
          <w:sz w:val="24"/>
        </w:rPr>
      </w:pPr>
      <w:r>
        <w:rPr>
          <w:rFonts w:hint="eastAsia" w:ascii="宋体" w:hAnsi="宋体" w:eastAsia="宋体" w:cs="宋体"/>
          <w:b/>
          <w:sz w:val="24"/>
        </w:rPr>
        <w:t>六、</w:t>
      </w:r>
      <w:r>
        <w:rPr>
          <w:rFonts w:hint="eastAsia" w:ascii="宋体" w:hAnsi="宋体" w:eastAsia="宋体" w:cs="宋体"/>
          <w:b/>
          <w:bCs/>
          <w:sz w:val="24"/>
        </w:rPr>
        <w:t>乙方职责：</w:t>
      </w:r>
    </w:p>
    <w:p w14:paraId="569B67E3">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(1)乙方应在甲方提取</w:t>
      </w:r>
      <w:bookmarkStart w:id="29" w:name="_Hlk77139568"/>
      <w:r>
        <w:rPr>
          <w:rFonts w:hint="eastAsia" w:ascii="宋体" w:hAnsi="宋体" w:eastAsia="宋体" w:cs="宋体"/>
          <w:color w:val="2C2C2C"/>
          <w:spacing w:val="20"/>
        </w:rPr>
        <w:t>设备</w:t>
      </w:r>
      <w:bookmarkEnd w:id="29"/>
      <w:r>
        <w:rPr>
          <w:rFonts w:hint="eastAsia" w:ascii="宋体" w:hAnsi="宋体" w:eastAsia="宋体" w:cs="宋体"/>
          <w:color w:val="2C2C2C"/>
          <w:spacing w:val="20"/>
        </w:rPr>
        <w:t>之前，提前准备好设备，保证甲方所需的工作日。</w:t>
      </w:r>
    </w:p>
    <w:p w14:paraId="0F34FD6F">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(2)在运行和工作期间，凡参与此过程的乙方人员应服从领导，努力完成好本职工作。</w:t>
      </w:r>
    </w:p>
    <w:p w14:paraId="7BFACB09">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(3)</w:t>
      </w:r>
      <w:r>
        <w:rPr>
          <w:rStyle w:val="32"/>
          <w:rFonts w:hint="eastAsia" w:ascii="宋体" w:hAnsi="宋体" w:eastAsia="宋体" w:cs="宋体"/>
          <w:color w:val="2C2C2C"/>
          <w:spacing w:val="20"/>
        </w:rPr>
        <w:t>在合同期内，</w:t>
      </w:r>
      <w:r>
        <w:rPr>
          <w:rFonts w:hint="eastAsia" w:ascii="宋体" w:hAnsi="宋体" w:eastAsia="宋体" w:cs="宋体"/>
          <w:color w:val="2C2C2C"/>
          <w:spacing w:val="20"/>
        </w:rPr>
        <w:t>乙方工作人员的职责、主要是维护设备正常</w:t>
      </w:r>
      <w:r>
        <w:rPr>
          <w:rFonts w:hint="eastAsia" w:cs="宋体"/>
          <w:color w:val="2C2C2C"/>
          <w:spacing w:val="20"/>
          <w:lang w:val="en-US" w:eastAsia="zh-CN"/>
        </w:rPr>
        <w:t>运</w:t>
      </w:r>
      <w:r>
        <w:rPr>
          <w:rFonts w:hint="eastAsia" w:ascii="宋体" w:hAnsi="宋体" w:eastAsia="宋体" w:cs="宋体"/>
          <w:color w:val="2C2C2C"/>
          <w:spacing w:val="20"/>
        </w:rPr>
        <w:t>行，并协助甲方解决相关技术问题。在运行现场，运行设备异常的，乙方人员应及时处理保护</w:t>
      </w:r>
      <w:bookmarkStart w:id="30" w:name="_Hlk77231339"/>
      <w:r>
        <w:rPr>
          <w:rFonts w:hint="eastAsia" w:ascii="宋体" w:hAnsi="宋体" w:eastAsia="宋体" w:cs="宋体"/>
          <w:color w:val="2C2C2C"/>
          <w:spacing w:val="20"/>
        </w:rPr>
        <w:t>设备的安全。</w:t>
      </w:r>
    </w:p>
    <w:p w14:paraId="156A26E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(4)</w:t>
      </w:r>
      <w:bookmarkEnd w:id="30"/>
      <w:r>
        <w:rPr>
          <w:rFonts w:hint="eastAsia" w:ascii="宋体" w:hAnsi="宋体" w:eastAsia="宋体" w:cs="宋体"/>
          <w:color w:val="2C2C2C"/>
          <w:spacing w:val="20"/>
        </w:rPr>
        <w:t>如乙方能力范围受限，甲方同意乙方从第三方单位出具满足当地主管部门的报告。</w:t>
      </w:r>
    </w:p>
    <w:p w14:paraId="205C68CD">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w:t>
      </w:r>
      <w:r>
        <w:rPr>
          <w:rFonts w:hint="eastAsia" w:ascii="宋体" w:hAnsi="宋体" w:eastAsia="宋体" w:cs="宋体"/>
          <w:color w:val="2C2C2C"/>
          <w:spacing w:val="20"/>
          <w:lang w:val="en-US" w:eastAsia="zh-CN"/>
        </w:rPr>
        <w:t>5</w:t>
      </w:r>
      <w:r>
        <w:rPr>
          <w:rFonts w:hint="eastAsia" w:ascii="宋体" w:hAnsi="宋体" w:eastAsia="宋体" w:cs="宋体"/>
          <w:color w:val="2C2C2C"/>
          <w:spacing w:val="20"/>
        </w:rPr>
        <w:t>)乙方负责设备维修，并应在设备故障的【</w:t>
      </w:r>
      <w:r>
        <w:rPr>
          <w:rFonts w:hint="eastAsia" w:cs="宋体"/>
          <w:color w:val="2C2C2C"/>
          <w:spacing w:val="20"/>
          <w:lang w:val="en-US" w:eastAsia="zh-CN"/>
        </w:rPr>
        <w:t>24</w:t>
      </w:r>
      <w:r>
        <w:rPr>
          <w:rFonts w:hint="eastAsia" w:ascii="宋体" w:hAnsi="宋体" w:eastAsia="宋体" w:cs="宋体"/>
          <w:color w:val="2C2C2C"/>
          <w:spacing w:val="20"/>
        </w:rPr>
        <w:t>】小时内完成维修或提供替代器材或物品。对于因甲方原因引起的设备损坏，甲方应向乙方承担维修费用。</w:t>
      </w:r>
    </w:p>
    <w:p w14:paraId="56BB6F7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b/>
          <w:bCs/>
          <w:color w:val="2C2C2C"/>
          <w:spacing w:val="20"/>
        </w:rPr>
        <w:t>七、违约</w:t>
      </w:r>
    </w:p>
    <w:p w14:paraId="434B47E7">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合同任一方违反合同约定，按《中华人民共和国</w:t>
      </w:r>
      <w:r>
        <w:rPr>
          <w:rFonts w:hint="eastAsia" w:ascii="宋体" w:hAnsi="宋体" w:eastAsia="宋体" w:cs="宋体"/>
          <w:color w:val="2C2C2C"/>
          <w:spacing w:val="20"/>
          <w:lang w:eastAsia="zh-CN"/>
        </w:rPr>
        <w:t>民法典</w:t>
      </w:r>
      <w:r>
        <w:rPr>
          <w:rFonts w:hint="eastAsia" w:ascii="宋体" w:hAnsi="宋体" w:eastAsia="宋体" w:cs="宋体"/>
          <w:color w:val="2C2C2C"/>
          <w:spacing w:val="20"/>
        </w:rPr>
        <w:t>》的规定承担违约责任。</w:t>
      </w:r>
    </w:p>
    <w:p w14:paraId="085B3152">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bookmarkStart w:id="31" w:name="OLE_LINK2"/>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)对于因甲方故意或重大过失引起</w:t>
      </w:r>
      <w:bookmarkEnd w:id="31"/>
      <w:r>
        <w:rPr>
          <w:rFonts w:hint="eastAsia" w:ascii="宋体" w:hAnsi="宋体" w:eastAsia="宋体" w:cs="宋体"/>
          <w:color w:val="2C2C2C"/>
          <w:spacing w:val="20"/>
        </w:rPr>
        <w:t>的</w:t>
      </w:r>
      <w:bookmarkStart w:id="32" w:name="OLE_LINK3"/>
      <w:r>
        <w:rPr>
          <w:rFonts w:hint="eastAsia" w:ascii="宋体" w:hAnsi="宋体" w:eastAsia="宋体" w:cs="宋体"/>
          <w:color w:val="2C2C2C"/>
          <w:spacing w:val="20"/>
        </w:rPr>
        <w:t>设备</w:t>
      </w:r>
      <w:bookmarkEnd w:id="32"/>
      <w:r>
        <w:rPr>
          <w:rFonts w:hint="eastAsia" w:ascii="宋体" w:hAnsi="宋体" w:eastAsia="宋体" w:cs="宋体"/>
          <w:color w:val="2C2C2C"/>
          <w:spacing w:val="20"/>
          <w:highlight w:val="none"/>
        </w:rPr>
        <w:t>毁损灭失，</w:t>
      </w:r>
      <w:bookmarkStart w:id="33" w:name="OLE_LINK4"/>
      <w:r>
        <w:rPr>
          <w:rFonts w:hint="eastAsia" w:ascii="宋体" w:hAnsi="宋体" w:eastAsia="宋体" w:cs="宋体"/>
          <w:color w:val="2C2C2C"/>
          <w:spacing w:val="20"/>
          <w:highlight w:val="none"/>
        </w:rPr>
        <w:t>甲方按市场价及设备折旧情况赔偿</w:t>
      </w:r>
      <w:r>
        <w:rPr>
          <w:rFonts w:hint="eastAsia" w:cs="宋体"/>
          <w:color w:val="2C2C2C"/>
          <w:spacing w:val="20"/>
          <w:highlight w:val="none"/>
          <w:lang w:val="en-US" w:eastAsia="zh-CN"/>
        </w:rPr>
        <w:t>乙方</w:t>
      </w:r>
      <w:r>
        <w:rPr>
          <w:rFonts w:hint="eastAsia" w:ascii="宋体" w:hAnsi="宋体" w:eastAsia="宋体" w:cs="宋体"/>
          <w:color w:val="2C2C2C"/>
          <w:spacing w:val="20"/>
          <w:highlight w:val="none"/>
        </w:rPr>
        <w:t>。</w:t>
      </w:r>
      <w:bookmarkEnd w:id="33"/>
    </w:p>
    <w:p w14:paraId="24D55B15">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(2)因乙方迟延维修或不及时提供、未提供替代器材及物品的，每发生一次应承担合同暂定价2%的违约金，乙方免除该期间甲方此设备的使用费并承担由此给甲方带来的风险责任和经济损失（含政府主管部门及其它监管单位给与乙方的罚款）</w:t>
      </w:r>
    </w:p>
    <w:p w14:paraId="775C7228">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（3）乙方违反本合同其他约定的，每发生一次，甲方有权视情节轻重主张合同总额1%-5%的违约金。</w:t>
      </w:r>
    </w:p>
    <w:p w14:paraId="3C168B78">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4）发生以下情形之一的，视为乙方严重违约，甲方有权单方解除合同并要求乙方承担合同总额20%的违约金：1）乙方经催告拒不履行合同义务；2）乙方累计违约超过3次或单个违约行为超过10日（或甲方指定的合理期限）未予纠正的；3）乙方私自转让或变相转让本合同相关权利义务的；4）因乙方原因，给甲方造成较大经济损失的；5）无正当理由单方解除合同的；6）违反保密义务的；7）本合同约定甲方有权单方解除或其他乙方严重违约的行为。</w:t>
      </w:r>
    </w:p>
    <w:p w14:paraId="0DB651B3">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r>
        <w:rPr>
          <w:rFonts w:hint="eastAsia" w:ascii="宋体" w:hAnsi="宋体" w:eastAsia="宋体" w:cs="宋体"/>
          <w:color w:val="2C2C2C"/>
          <w:spacing w:val="20"/>
          <w:highlight w:val="none"/>
        </w:rPr>
        <w:t>本合同约定的违约金不足以弥补甲方损失的，乙方应予以补足。</w:t>
      </w:r>
    </w:p>
    <w:p w14:paraId="55F25A2A">
      <w:pPr>
        <w:spacing w:line="540" w:lineRule="exact"/>
        <w:rPr>
          <w:rFonts w:ascii="宋体" w:hAnsi="宋体" w:eastAsia="宋体" w:cs="宋体"/>
          <w:b/>
          <w:sz w:val="24"/>
          <w:highlight w:val="none"/>
        </w:rPr>
      </w:pPr>
      <w:r>
        <w:rPr>
          <w:rFonts w:hint="eastAsia" w:ascii="宋体" w:hAnsi="宋体" w:eastAsia="宋体" w:cs="宋体"/>
          <w:b/>
          <w:sz w:val="24"/>
          <w:highlight w:val="none"/>
        </w:rPr>
        <w:t>八、其他</w:t>
      </w:r>
    </w:p>
    <w:p w14:paraId="26E25C12">
      <w:pPr>
        <w:pStyle w:val="17"/>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1、知识产权条款：</w:t>
      </w:r>
    </w:p>
    <w:p w14:paraId="52FE76DE">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（1）甲方应保护乙方提供的成果资料，不得擅自修改、复制提供第三方使用，也不得用于本工程之外的范围。如发生以上情况，乙方有权索赔。</w:t>
      </w:r>
    </w:p>
    <w:p w14:paraId="68D93189">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乙方应保证为履行本合同所提供的产品或技术（包括其中任何一部分），免于甲方遭受来自第三方在专利、商标、著作权或技术秘密等侵权方面的起诉。若发生侵害第三方权利的情况，由乙方负责与第三方交涉，并承担由此产生的全部法律和经济责任，并对因为该侵权行为给甲方造成的损失承担赔偿责任；</w:t>
      </w:r>
    </w:p>
    <w:p w14:paraId="1E0EAFB3">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乙方应保证与所提供产品或技术有关的专利、商标、著作权等知识产权属于乙方自身所有或通过合法渠道获取。甲方不对乙方提供的产品或技术相关知识产权是否侵犯他人的权利负责，如因乙方提供产品或技术引起法律纠纷导致甲方受损的，乙方应赔偿损失及承担法律后果。</w:t>
      </w:r>
    </w:p>
    <w:p w14:paraId="59F018B1">
      <w:pPr>
        <w:pStyle w:val="17"/>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 xml:space="preserve">2、保密条款： </w:t>
      </w:r>
    </w:p>
    <w:p w14:paraId="04736025">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双方应当对本合同的内容、因履行本合同或在本协合同期间获得的或收到的对方的商务、财务、技术、产品的信息、用户资料或其他标明保密的文件或信息的内容(简称“保密资料”)保守秘密，未经信息披露方书面事先同意，不得向本合同规定以外的任何第三方披露。资料接受方仅为本合同目的向其确有知悉必要的雇员披露对方提供的保密资料，但同时须指示其雇员遵守本条规定的保密及不披露义务。双方应仅为本合同目的而复制和使用保密资料。</w:t>
      </w:r>
    </w:p>
    <w:p w14:paraId="3A5D2ACD">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（2）除非得到另一方的书面许可，甲乙双方均不得将本合同中的内容及在本合同执行过程中获得的对方的商业信息向任何第三方泄露。</w:t>
      </w:r>
    </w:p>
    <w:p w14:paraId="3119198E">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（3）本保密义务应在本合同期满、解除或终止后仍然有效。</w:t>
      </w:r>
    </w:p>
    <w:p w14:paraId="5243A596">
      <w:pPr>
        <w:pStyle w:val="17"/>
        <w:shd w:val="clear" w:color="auto" w:fill="FEFFFF"/>
        <w:spacing w:before="0" w:beforeAutospacing="0" w:after="0" w:afterAutospacing="0" w:line="540" w:lineRule="exact"/>
        <w:ind w:left="0" w:leftChars="0" w:firstLine="420" w:firstLineChars="150"/>
        <w:jc w:val="left"/>
        <w:rPr>
          <w:rFonts w:hint="eastAsia" w:cs="宋体"/>
          <w:color w:val="2C2C2C"/>
          <w:spacing w:val="20"/>
          <w:lang w:val="en-US" w:eastAsia="zh-CN"/>
        </w:rPr>
      </w:pPr>
      <w:r>
        <w:rPr>
          <w:rFonts w:hint="eastAsia" w:cs="宋体"/>
          <w:color w:val="2C2C2C"/>
          <w:spacing w:val="20"/>
          <w:lang w:val="en-US" w:eastAsia="zh-CN"/>
        </w:rPr>
        <w:t>3、争议解决</w:t>
      </w:r>
    </w:p>
    <w:p w14:paraId="3D344D80">
      <w:pPr>
        <w:pStyle w:val="17"/>
        <w:shd w:val="clear" w:color="auto" w:fill="FEFFFF"/>
        <w:spacing w:before="0" w:beforeAutospacing="0" w:after="0" w:afterAutospacing="0" w:line="540" w:lineRule="exact"/>
        <w:ind w:left="0" w:leftChars="0" w:firstLine="420" w:firstLineChars="150"/>
        <w:rPr>
          <w:rFonts w:hint="eastAsia" w:cs="宋体"/>
          <w:color w:val="2C2C2C"/>
          <w:spacing w:val="20"/>
          <w:lang w:val="en-US" w:eastAsia="zh-CN"/>
        </w:rPr>
      </w:pPr>
      <w:r>
        <w:rPr>
          <w:rFonts w:hint="eastAsia" w:ascii="宋体" w:hAnsi="宋体" w:eastAsia="宋体" w:cs="宋体"/>
          <w:color w:val="2C2C2C"/>
          <w:spacing w:val="20"/>
        </w:rPr>
        <w:t>未尽事宜，另行协商，如有争议，双方协商解决。</w:t>
      </w:r>
      <w:r>
        <w:rPr>
          <w:rFonts w:hint="eastAsia" w:cs="宋体"/>
          <w:color w:val="2C2C2C"/>
          <w:spacing w:val="20"/>
          <w:lang w:val="en-US" w:eastAsia="zh-CN"/>
        </w:rPr>
        <w:t>争议由甲方所在地人民法院诉讼管辖。违约方应承担守约方为主张权利支出的仲裁费/诉讼费、保全费、保全担保/保险费、鉴定费、律师费、差旅费、公证费等费用。</w:t>
      </w:r>
    </w:p>
    <w:p w14:paraId="1275973E">
      <w:pPr>
        <w:pStyle w:val="17"/>
        <w:shd w:val="clear" w:color="auto" w:fill="FEFFFF"/>
        <w:spacing w:before="0" w:beforeAutospacing="0" w:after="0" w:afterAutospacing="0" w:line="540" w:lineRule="exact"/>
        <w:ind w:left="0" w:leftChars="0" w:firstLine="420" w:firstLineChars="150"/>
        <w:rPr>
          <w:rFonts w:hint="default" w:cs="宋体"/>
          <w:color w:val="2C2C2C"/>
          <w:spacing w:val="20"/>
          <w:lang w:val="en-US" w:eastAsia="zh-CN"/>
        </w:rPr>
      </w:pPr>
      <w:r>
        <w:rPr>
          <w:rFonts w:hint="eastAsia" w:cs="宋体"/>
          <w:color w:val="2C2C2C"/>
          <w:spacing w:val="20"/>
          <w:lang w:val="en-US" w:eastAsia="zh-CN"/>
        </w:rPr>
        <w:t>4、</w:t>
      </w:r>
      <w:r>
        <w:rPr>
          <w:rFonts w:hint="default" w:cs="宋体"/>
          <w:color w:val="2C2C2C"/>
          <w:spacing w:val="20"/>
          <w:lang w:val="en-US" w:eastAsia="zh-CN"/>
        </w:rPr>
        <w:t>双方确认，本合同关于双方联系地址、电话等均系真实有效，并系其接受函件的地址，自愿承担因此发生的全部责任。一方以邮寄方式将书面函件寄往对方联络地址并签收的，视为已经完成通知或函告义务。因一方提供或确认的送达地址不准确、送达地址变更后未及时告知、当事人拒绝签收等原因，导致函件未能实际接收的，以函件退回/拒收之日视为送达日。</w:t>
      </w:r>
    </w:p>
    <w:p w14:paraId="75B0C749">
      <w:pPr>
        <w:pStyle w:val="17"/>
        <w:shd w:val="clear" w:color="auto" w:fill="FEFFFF"/>
        <w:spacing w:before="0" w:beforeAutospacing="0" w:after="0" w:afterAutospacing="0" w:line="540" w:lineRule="exact"/>
        <w:ind w:left="0" w:leftChars="0" w:firstLine="420" w:firstLineChars="150"/>
        <w:rPr>
          <w:rFonts w:ascii="宋体" w:hAnsi="宋体" w:eastAsia="宋体" w:cs="宋体"/>
          <w:bCs/>
        </w:rPr>
      </w:pPr>
      <w:r>
        <w:rPr>
          <w:rFonts w:hint="eastAsia" w:cs="宋体"/>
          <w:color w:val="2C2C2C"/>
          <w:spacing w:val="20"/>
          <w:lang w:val="en-US" w:eastAsia="zh-CN"/>
        </w:rPr>
        <w:t>5、</w:t>
      </w:r>
      <w:r>
        <w:rPr>
          <w:rFonts w:hint="eastAsia" w:ascii="宋体" w:hAnsi="宋体" w:eastAsia="宋体" w:cs="宋体"/>
          <w:color w:val="2C2C2C"/>
          <w:spacing w:val="20"/>
        </w:rPr>
        <w:t>本协议一式</w:t>
      </w:r>
      <w:r>
        <w:rPr>
          <w:rFonts w:hint="eastAsia" w:cs="宋体"/>
          <w:color w:val="2C2C2C"/>
          <w:spacing w:val="20"/>
          <w:lang w:val="en-US" w:eastAsia="zh-CN"/>
        </w:rPr>
        <w:t>伍</w:t>
      </w:r>
      <w:r>
        <w:rPr>
          <w:rFonts w:hint="eastAsia" w:ascii="宋体" w:hAnsi="宋体" w:eastAsia="宋体" w:cs="宋体"/>
          <w:color w:val="2C2C2C"/>
          <w:spacing w:val="20"/>
        </w:rPr>
        <w:t>份，</w:t>
      </w:r>
      <w:r>
        <w:rPr>
          <w:rFonts w:hint="eastAsia" w:cs="宋体"/>
          <w:color w:val="2C2C2C"/>
          <w:spacing w:val="20"/>
          <w:lang w:val="en-US" w:eastAsia="zh-CN"/>
        </w:rPr>
        <w:t>甲方执叁份，乙方</w:t>
      </w:r>
      <w:r>
        <w:rPr>
          <w:rFonts w:hint="eastAsia" w:ascii="宋体" w:hAnsi="宋体" w:eastAsia="宋体" w:cs="宋体"/>
          <w:color w:val="2C2C2C"/>
          <w:spacing w:val="20"/>
        </w:rPr>
        <w:t>执</w:t>
      </w:r>
      <w:r>
        <w:rPr>
          <w:rFonts w:hint="eastAsia" w:cs="宋体"/>
          <w:color w:val="2C2C2C"/>
          <w:spacing w:val="20"/>
          <w:lang w:val="en-US" w:eastAsia="zh-CN"/>
        </w:rPr>
        <w:t>贰</w:t>
      </w:r>
      <w:r>
        <w:rPr>
          <w:rFonts w:hint="eastAsia" w:ascii="宋体" w:hAnsi="宋体" w:eastAsia="宋体" w:cs="宋体"/>
          <w:color w:val="2C2C2C"/>
          <w:spacing w:val="20"/>
        </w:rPr>
        <w:t>份，双方共同签字生效，具有同等法律效力。</w:t>
      </w:r>
    </w:p>
    <w:p w14:paraId="4691046E">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甲方：（盖章）</w:t>
      </w:r>
      <w:r>
        <w:rPr>
          <w:rFonts w:hint="eastAsia" w:ascii="宋体" w:hAnsi="宋体" w:eastAsia="宋体" w:cs="宋体"/>
          <w:sz w:val="24"/>
          <w:u w:val="none"/>
          <w:lang w:eastAsia="zh-CN"/>
        </w:rPr>
        <w:t>杭州市勘测设计研究院有限公司</w:t>
      </w:r>
      <w:r>
        <w:rPr>
          <w:rFonts w:hint="eastAsia" w:ascii="宋体" w:hAnsi="宋体" w:eastAsia="宋体" w:cs="宋体"/>
          <w:color w:val="2C2C2C"/>
          <w:spacing w:val="20"/>
          <w:u w:val="none"/>
        </w:rPr>
        <w:t xml:space="preserve">  </w:t>
      </w:r>
      <w:r>
        <w:rPr>
          <w:rFonts w:hint="eastAsia" w:ascii="宋体" w:hAnsi="宋体" w:eastAsia="宋体" w:cs="宋体"/>
          <w:color w:val="2C2C2C"/>
          <w:spacing w:val="20"/>
        </w:rPr>
        <w:t xml:space="preserve">      </w:t>
      </w:r>
    </w:p>
    <w:p w14:paraId="25450C24">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36DE6693">
      <w:pPr>
        <w:pStyle w:val="17"/>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3F4A6D6C">
      <w:pPr>
        <w:pStyle w:val="17"/>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30590FEE">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日期：</w:t>
      </w:r>
    </w:p>
    <w:p w14:paraId="4F87A1E6">
      <w:pPr>
        <w:pStyle w:val="17"/>
        <w:shd w:val="clear" w:color="auto" w:fill="FEFFFF"/>
        <w:spacing w:before="0" w:beforeAutospacing="0" w:after="0" w:afterAutospacing="0" w:line="540" w:lineRule="exact"/>
        <w:rPr>
          <w:rFonts w:hint="eastAsia" w:ascii="宋体" w:hAnsi="宋体" w:eastAsia="宋体" w:cs="宋体"/>
          <w:color w:val="2C2C2C"/>
          <w:spacing w:val="20"/>
        </w:rPr>
      </w:pPr>
    </w:p>
    <w:p w14:paraId="45836246">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乙方：（盖章）</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07D77C1D">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1447E076">
      <w:pPr>
        <w:pStyle w:val="17"/>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0E36B7EC">
      <w:pPr>
        <w:pStyle w:val="17"/>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00476E9C">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日期：                              </w:t>
      </w:r>
    </w:p>
    <w:p w14:paraId="593186F9">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开户银行：</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5A4FF88A">
      <w:pPr>
        <w:pStyle w:val="17"/>
        <w:shd w:val="clear" w:color="auto" w:fill="FEFFFF"/>
        <w:spacing w:before="0" w:beforeAutospacing="0" w:after="0" w:afterAutospacing="0" w:line="540" w:lineRule="exact"/>
        <w:rPr>
          <w:rFonts w:hint="default" w:ascii="宋体" w:hAnsi="宋体" w:eastAsia="宋体" w:cs="宋体"/>
          <w:color w:val="2C2C2C"/>
          <w:spacing w:val="20"/>
          <w:lang w:val="en-US" w:eastAsia="zh-CN"/>
        </w:rPr>
      </w:pPr>
      <w:r>
        <w:rPr>
          <w:rFonts w:hint="eastAsia" w:ascii="宋体" w:hAnsi="宋体" w:eastAsia="宋体" w:cs="宋体"/>
          <w:color w:val="2C2C2C"/>
          <w:spacing w:val="20"/>
        </w:rPr>
        <w:t>地址：</w:t>
      </w:r>
      <w:r>
        <w:rPr>
          <w:rFonts w:hint="eastAsia" w:cs="宋体"/>
          <w:color w:val="2C2C2C"/>
          <w:spacing w:val="20"/>
          <w:lang w:val="en-US" w:eastAsia="zh-CN"/>
        </w:rPr>
        <w:t xml:space="preserve">                         </w:t>
      </w:r>
    </w:p>
    <w:p w14:paraId="1731C10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2C2C2C"/>
          <w:spacing w:val="20"/>
        </w:rPr>
        <w:t>帐   号：</w:t>
      </w:r>
      <w:r>
        <w:rPr>
          <w:rFonts w:hint="eastAsia" w:cs="宋体"/>
          <w:color w:val="2C2C2C"/>
          <w:spacing w:val="20"/>
          <w:lang w:val="en-US" w:eastAsia="zh-CN"/>
        </w:rPr>
        <w:t xml:space="preserve">                    </w:t>
      </w:r>
      <w:r>
        <w:rPr>
          <w:rFonts w:hint="eastAsia" w:ascii="宋体" w:hAnsi="宋体" w:eastAsia="宋体" w:cs="宋体"/>
          <w:color w:val="2C2C2C"/>
          <w:spacing w:val="20"/>
        </w:rPr>
        <w:t>电话：</w:t>
      </w:r>
      <w:r>
        <w:rPr>
          <w:rFonts w:hint="eastAsia" w:cs="宋体"/>
          <w:color w:val="2C2C2C"/>
          <w:spacing w:val="20"/>
          <w:lang w:val="en-US" w:eastAsia="zh-CN"/>
        </w:rPr>
        <w:t xml:space="preserve">         </w:t>
      </w:r>
      <w:r>
        <w:rPr>
          <w:rFonts w:hint="eastAsia" w:ascii="宋体" w:hAnsi="宋体" w:eastAsia="宋体" w:cs="宋体"/>
          <w:color w:val="000000" w:themeColor="text1"/>
          <w14:textFill>
            <w14:solidFill>
              <w14:schemeClr w14:val="tx1"/>
            </w14:solidFill>
          </w14:textFill>
        </w:rPr>
        <w:br w:type="page"/>
      </w:r>
    </w:p>
    <w:p w14:paraId="1B3DE60A">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34" w:name="_Toc32158"/>
      <w:r>
        <w:rPr>
          <w:rFonts w:hint="eastAsia" w:ascii="宋体" w:hAnsi="宋体" w:eastAsia="宋体" w:cs="宋体"/>
          <w:color w:val="000000" w:themeColor="text1"/>
          <w14:textFill>
            <w14:solidFill>
              <w14:schemeClr w14:val="tx1"/>
            </w14:solidFill>
          </w14:textFill>
        </w:rPr>
        <w:t>第五部分 评标办法</w:t>
      </w:r>
      <w:bookmarkEnd w:id="34"/>
    </w:p>
    <w:p w14:paraId="4D8D1CCD">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5" w:name="_Toc26841"/>
      <w:r>
        <w:rPr>
          <w:rFonts w:hint="eastAsia" w:ascii="宋体" w:hAnsi="宋体" w:eastAsia="宋体" w:cs="宋体"/>
          <w:b/>
          <w:color w:val="000000" w:themeColor="text1"/>
          <w:sz w:val="24"/>
          <w:szCs w:val="22"/>
          <w14:textFill>
            <w14:solidFill>
              <w14:schemeClr w14:val="tx1"/>
            </w14:solidFill>
          </w14:textFill>
        </w:rPr>
        <w:t>1、评审工作的组织</w:t>
      </w:r>
      <w:bookmarkEnd w:id="35"/>
    </w:p>
    <w:p w14:paraId="37EF9130">
      <w:pPr>
        <w:spacing w:line="360" w:lineRule="auto"/>
        <w:ind w:firstLine="422" w:firstLineChars="1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采购人负责组织本项目的评审工作，并依据《政府采购货物和服务招标投标管理办法（财政部第87号令）》第四十五条的相关规定履行职责。</w:t>
      </w:r>
    </w:p>
    <w:p w14:paraId="6A18457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6" w:name="_Toc10527"/>
      <w:r>
        <w:rPr>
          <w:rFonts w:hint="eastAsia" w:ascii="宋体" w:hAnsi="宋体" w:eastAsia="宋体" w:cs="宋体"/>
          <w:b/>
          <w:color w:val="000000" w:themeColor="text1"/>
          <w:sz w:val="24"/>
          <w:szCs w:val="22"/>
          <w14:textFill>
            <w14:solidFill>
              <w14:schemeClr w14:val="tx1"/>
            </w14:solidFill>
          </w14:textFill>
        </w:rPr>
        <w:t>2、评审原则</w:t>
      </w:r>
      <w:bookmarkEnd w:id="36"/>
    </w:p>
    <w:p w14:paraId="42EB9C4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评审原则：</w:t>
      </w:r>
      <w:r>
        <w:rPr>
          <w:rFonts w:hint="eastAsia" w:ascii="宋体" w:hAnsi="宋体" w:eastAsia="宋体" w:cs="宋体"/>
          <w:color w:val="000000" w:themeColor="text1"/>
          <w:kern w:val="0"/>
          <w:sz w:val="24"/>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t>按照客观、公正、审慎、择优的原则。</w:t>
      </w:r>
    </w:p>
    <w:p w14:paraId="41552A0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7" w:name="_Toc9625"/>
      <w:r>
        <w:rPr>
          <w:rFonts w:hint="eastAsia" w:ascii="宋体" w:hAnsi="宋体" w:eastAsia="宋体" w:cs="宋体"/>
          <w:b/>
          <w:color w:val="000000" w:themeColor="text1"/>
          <w:sz w:val="24"/>
          <w:szCs w:val="22"/>
          <w14:textFill>
            <w14:solidFill>
              <w14:schemeClr w14:val="tx1"/>
            </w14:solidFill>
          </w14:textFill>
        </w:rPr>
        <w:t>3、评审意见的争议处理</w:t>
      </w:r>
      <w:bookmarkEnd w:id="37"/>
    </w:p>
    <w:p w14:paraId="3CA658DF">
      <w:pPr>
        <w:spacing w:line="360" w:lineRule="auto"/>
        <w:ind w:firstLine="424" w:firstLineChars="177"/>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14:paraId="61FB89F3">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8" w:name="_Toc28347"/>
      <w:r>
        <w:rPr>
          <w:rFonts w:hint="eastAsia" w:ascii="宋体" w:hAnsi="宋体" w:eastAsia="宋体" w:cs="宋体"/>
          <w:b/>
          <w:color w:val="000000" w:themeColor="text1"/>
          <w:sz w:val="24"/>
          <w:szCs w:val="22"/>
          <w14:textFill>
            <w14:solidFill>
              <w14:schemeClr w14:val="tx1"/>
            </w14:solidFill>
          </w14:textFill>
        </w:rPr>
        <w:t>4、评委纪律</w:t>
      </w:r>
      <w:bookmarkEnd w:id="38"/>
    </w:p>
    <w:p w14:paraId="271F75AD">
      <w:pPr>
        <w:spacing w:line="360" w:lineRule="auto"/>
        <w:ind w:firstLine="424" w:firstLineChars="177"/>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评标委员会成员必须严格遵守保密规定，不得泄露评审的有关情况</w:t>
      </w:r>
      <w:r>
        <w:rPr>
          <w:rFonts w:hint="eastAsia" w:ascii="宋体" w:hAnsi="宋体" w:eastAsia="宋体" w:cs="宋体"/>
          <w:color w:val="000000" w:themeColor="text1"/>
          <w:kern w:val="0"/>
          <w:sz w:val="24"/>
          <w14:textFill>
            <w14:solidFill>
              <w14:schemeClr w14:val="tx1"/>
            </w14:solidFill>
          </w14:textFill>
        </w:rPr>
        <w:t>，任何单位和个人不得干扰、影响评标的正常进行，评标委员会成员不得私下与投标供应商接触，不得出现浙江省政府采购活动现场组织管理办法中规定的其他禁止行为。</w:t>
      </w:r>
    </w:p>
    <w:p w14:paraId="244F36C8">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9" w:name="_Toc13397"/>
      <w:r>
        <w:rPr>
          <w:rFonts w:hint="eastAsia" w:ascii="宋体" w:hAnsi="宋体" w:eastAsia="宋体" w:cs="宋体"/>
          <w:b/>
          <w:color w:val="000000" w:themeColor="text1"/>
          <w:sz w:val="24"/>
          <w:szCs w:val="22"/>
          <w14:textFill>
            <w14:solidFill>
              <w14:schemeClr w14:val="tx1"/>
            </w14:solidFill>
          </w14:textFill>
        </w:rPr>
        <w:t>5、评标办法及程序</w:t>
      </w:r>
      <w:bookmarkEnd w:id="39"/>
    </w:p>
    <w:p w14:paraId="13A11E42">
      <w:pPr>
        <w:spacing w:line="360" w:lineRule="auto"/>
        <w:ind w:firstLine="424" w:firstLineChars="177"/>
        <w:rPr>
          <w:rFonts w:ascii="Times New Roman" w:hAnsi="Times New Roman"/>
          <w:color w:val="auto"/>
          <w:sz w:val="24"/>
        </w:rPr>
      </w:pPr>
      <w:bookmarkStart w:id="40" w:name="_Hlk101691039"/>
      <w:bookmarkStart w:id="41" w:name="_Hlk102137545"/>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法。评标委员会按照以下程序开展评标工作。</w:t>
      </w:r>
    </w:p>
    <w:p w14:paraId="35F82928">
      <w:pPr>
        <w:spacing w:line="360" w:lineRule="auto"/>
        <w:ind w:firstLine="424" w:firstLineChars="177"/>
        <w:rPr>
          <w:rFonts w:ascii="Times New Roman" w:hAnsi="Times New Roman"/>
          <w:color w:val="auto"/>
          <w:sz w:val="24"/>
        </w:rPr>
      </w:pPr>
      <w:r>
        <w:rPr>
          <w:rFonts w:ascii="Times New Roman" w:hAnsi="Times New Roman"/>
          <w:color w:val="auto"/>
          <w:sz w:val="24"/>
        </w:rPr>
        <w:t>5.1熟悉招标文件和评标办法；</w:t>
      </w:r>
    </w:p>
    <w:p w14:paraId="7A93DD4E">
      <w:pPr>
        <w:spacing w:line="360" w:lineRule="auto"/>
        <w:ind w:firstLine="424" w:firstLineChars="177"/>
        <w:rPr>
          <w:rFonts w:ascii="Times New Roman" w:hAnsi="Times New Roman"/>
          <w:color w:val="auto"/>
          <w:sz w:val="24"/>
        </w:rPr>
      </w:pPr>
      <w:r>
        <w:rPr>
          <w:rFonts w:ascii="Times New Roman" w:hAnsi="Times New Roman"/>
          <w:color w:val="auto"/>
          <w:sz w:val="24"/>
        </w:rPr>
        <w:t>5.2资格审查；</w:t>
      </w:r>
    </w:p>
    <w:p w14:paraId="5F85DE6E">
      <w:pPr>
        <w:spacing w:line="360" w:lineRule="auto"/>
        <w:ind w:firstLine="424" w:firstLineChars="177"/>
        <w:rPr>
          <w:rFonts w:ascii="Times New Roman" w:hAnsi="Times New Roman"/>
          <w:color w:val="auto"/>
          <w:sz w:val="24"/>
        </w:rPr>
      </w:pPr>
      <w:r>
        <w:rPr>
          <w:rFonts w:ascii="Times New Roman" w:hAnsi="Times New Roman"/>
          <w:color w:val="auto"/>
          <w:sz w:val="24"/>
        </w:rPr>
        <w:t>5.3符合性审查；</w:t>
      </w:r>
    </w:p>
    <w:p w14:paraId="31396405">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4</w:t>
      </w:r>
      <w:r>
        <w:rPr>
          <w:rFonts w:ascii="Times New Roman" w:hAnsi="Times New Roman"/>
          <w:color w:val="auto"/>
          <w:sz w:val="24"/>
        </w:rPr>
        <w:t>有效标的确定；</w:t>
      </w:r>
    </w:p>
    <w:p w14:paraId="10BFB0F2">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5</w:t>
      </w:r>
      <w:r>
        <w:rPr>
          <w:rFonts w:ascii="Times New Roman" w:hAnsi="Times New Roman"/>
          <w:color w:val="auto"/>
          <w:sz w:val="24"/>
        </w:rPr>
        <w:t>投标文件澄清、报价修正；</w:t>
      </w:r>
    </w:p>
    <w:p w14:paraId="492024EC">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6</w:t>
      </w:r>
      <w:r>
        <w:rPr>
          <w:rFonts w:ascii="Times New Roman" w:hAnsi="Times New Roman"/>
          <w:color w:val="auto"/>
          <w:sz w:val="24"/>
        </w:rPr>
        <w:t>详细评审；</w:t>
      </w:r>
    </w:p>
    <w:p w14:paraId="64A8FCE0">
      <w:pPr>
        <w:spacing w:line="360" w:lineRule="auto"/>
        <w:ind w:firstLine="424" w:firstLineChars="177"/>
        <w:rPr>
          <w:rFonts w:hint="eastAsia"/>
        </w:rPr>
      </w:pPr>
      <w:r>
        <w:rPr>
          <w:rFonts w:ascii="Times New Roman" w:hAnsi="Times New Roman"/>
          <w:color w:val="auto"/>
          <w:sz w:val="24"/>
        </w:rPr>
        <w:t>5.</w:t>
      </w:r>
      <w:r>
        <w:rPr>
          <w:rFonts w:hint="eastAsia" w:ascii="Times New Roman" w:hAnsi="Times New Roman"/>
          <w:color w:val="auto"/>
          <w:sz w:val="24"/>
          <w:lang w:val="en-US" w:eastAsia="zh-CN"/>
        </w:rPr>
        <w:t>7</w:t>
      </w:r>
      <w:r>
        <w:rPr>
          <w:rFonts w:ascii="Times New Roman" w:hAnsi="Times New Roman"/>
          <w:color w:val="auto"/>
          <w:sz w:val="24"/>
        </w:rPr>
        <w:t>完成评标报告</w:t>
      </w:r>
      <w:r>
        <w:rPr>
          <w:rFonts w:hint="eastAsia" w:ascii="宋体" w:hAnsi="宋体" w:eastAsia="宋体" w:cs="宋体"/>
          <w:color w:val="000000" w:themeColor="text1"/>
          <w:sz w:val="24"/>
          <w14:textFill>
            <w14:solidFill>
              <w14:schemeClr w14:val="tx1"/>
            </w14:solidFill>
          </w14:textFill>
        </w:rPr>
        <w:t>。</w:t>
      </w:r>
      <w:bookmarkEnd w:id="40"/>
    </w:p>
    <w:p w14:paraId="76E91343">
      <w:p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2" w:name="_Toc10865"/>
      <w:r>
        <w:rPr>
          <w:rFonts w:hint="eastAsia" w:ascii="宋体" w:hAnsi="宋体" w:eastAsia="宋体" w:cs="宋体"/>
          <w:b/>
          <w:color w:val="000000" w:themeColor="text1"/>
          <w:sz w:val="24"/>
          <w14:textFill>
            <w14:solidFill>
              <w14:schemeClr w14:val="tx1"/>
            </w14:solidFill>
          </w14:textFill>
        </w:rPr>
        <w:t>6、资格审查</w:t>
      </w:r>
      <w:bookmarkEnd w:id="42"/>
    </w:p>
    <w:bookmarkEnd w:id="41"/>
    <w:p w14:paraId="0D6ACC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6.1评标委员会按照招标文件的要求和规定，对投标人的投标资格进行审查。投标人存在以下情形之一的，资格审查不予通过，否决其投标，不再进行后续评审：</w:t>
      </w:r>
    </w:p>
    <w:p w14:paraId="705412B2">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（1）投标人不满足招标公告中载明的投标人资格条件的；</w:t>
      </w:r>
    </w:p>
    <w:p w14:paraId="462E35DC">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（2）存在法律、法规规定的其他否决投标情形的。</w:t>
      </w:r>
    </w:p>
    <w:p w14:paraId="488D2FAF">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3" w:name="_Toc13709"/>
      <w:r>
        <w:rPr>
          <w:rFonts w:hint="eastAsia" w:ascii="宋体" w:hAnsi="宋体" w:eastAsia="宋体" w:cs="宋体"/>
          <w:b/>
          <w:color w:val="000000" w:themeColor="text1"/>
          <w:sz w:val="24"/>
          <w14:textFill>
            <w14:solidFill>
              <w14:schemeClr w14:val="tx1"/>
            </w14:solidFill>
          </w14:textFill>
        </w:rPr>
        <w:t>符合性评审</w:t>
      </w:r>
      <w:bookmarkEnd w:id="43"/>
    </w:p>
    <w:p w14:paraId="77FE040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7.1符合性审查中发现下列情况之一的，其报价文件将被视为未实质性响应招标文件，而做无效报价处理：</w:t>
      </w:r>
    </w:p>
    <w:p w14:paraId="40D58C4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1）.投标文件未密封的或者未按要求盖公章的；</w:t>
      </w:r>
    </w:p>
    <w:p w14:paraId="6BD0F14F">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2）.投标文件组成不符合招标文件要求的；</w:t>
      </w:r>
    </w:p>
    <w:p w14:paraId="624B79F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3）.投标文件未加盖法人或者单位公章和未有法定代表人或者被授权人签名的，签字不符合招标文件要求的；</w:t>
      </w:r>
    </w:p>
    <w:p w14:paraId="5DDAD59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4）.资格证明文件不全的；</w:t>
      </w:r>
    </w:p>
    <w:p w14:paraId="69E6DBC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5）.投标文件载明的项目完成期限超过招标文件规定的期限的；</w:t>
      </w:r>
    </w:p>
    <w:p w14:paraId="3A353A13">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6）.投标报价超过本项目的预算总价的；</w:t>
      </w:r>
    </w:p>
    <w:p w14:paraId="2FA3785D">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）.投标文件附有采购人不能接受的条件的；</w:t>
      </w:r>
    </w:p>
    <w:p w14:paraId="1C00D0C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）.不符合法律、法规和询价文件中规定的其他实质性要求的。</w:t>
      </w:r>
    </w:p>
    <w:p w14:paraId="6FF9B40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7.2有效标认定</w:t>
      </w:r>
    </w:p>
    <w:p w14:paraId="7E58185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通过资格审查和符合性审查的有效投标人不足3家的，评标委员会应认定本次投标是否具有竞争性，若评标委员会认定本次投标明显缺乏竞争的，可以否决所有投标。</w:t>
      </w:r>
    </w:p>
    <w:p w14:paraId="5FA992A4">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4" w:name="_Toc17755"/>
      <w:r>
        <w:rPr>
          <w:rFonts w:hint="eastAsia" w:ascii="宋体" w:hAnsi="宋体" w:eastAsia="宋体" w:cs="宋体"/>
          <w:b/>
          <w:color w:val="000000" w:themeColor="text1"/>
          <w:sz w:val="24"/>
          <w14:textFill>
            <w14:solidFill>
              <w14:schemeClr w14:val="tx1"/>
            </w14:solidFill>
          </w14:textFill>
        </w:rPr>
        <w:t>投标文件澄清、报价修正</w:t>
      </w:r>
      <w:bookmarkEnd w:id="44"/>
    </w:p>
    <w:p w14:paraId="64F27A9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在评标过程中，评标委员会可以书面形式要求投标人对所提交的投标文件中不明确的内容进行书面澄清、说明或者补正。投标人代表应保证联络方式畅通，并应在接到电话通知后30分钟内进行书面澄清、说明或者补正，如无法联络到投标人代表或投标人代表在接到电话通知后30分钟内未能进行书面澄清、说明或者补正，评标委员会将视作投标人放弃澄清、说明或者补正。</w:t>
      </w:r>
    </w:p>
    <w:p w14:paraId="6C565EDB">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8.2有关澄清、说明与补正，投标人应以书面形式进行，对投标报价和实质性的内容不得更改（报价修正除外）。投标人的书面澄清、说明和补正属于投标文件的组成部分。</w:t>
      </w:r>
    </w:p>
    <w:p w14:paraId="6B1F232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8.3评标委员会对投标人提交的澄清、说明或补正有疑问的，可以要求投标人进一步澄清、说明或补正，直至满足评标委员会的要求。</w:t>
      </w:r>
    </w:p>
    <w:p w14:paraId="55D440A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8.4评标委员会不接受投标人主动提出的澄清、说明或补正。</w:t>
      </w:r>
    </w:p>
    <w:p w14:paraId="5B37C6A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8.5投标报价出现前后不一致的，评标委员会应按照下列原则修正：</w:t>
      </w:r>
    </w:p>
    <w:p w14:paraId="480F49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（1）大写金额和小写金额不一致的，以大写金额为准；</w:t>
      </w:r>
    </w:p>
    <w:p w14:paraId="23FD3FE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（2）总价金额与按单价汇总金额不一致的，以总价为准，修改单价；</w:t>
      </w:r>
    </w:p>
    <w:p w14:paraId="08FE030F">
      <w:pPr>
        <w:numPr>
          <w:ilvl w:val="0"/>
          <w:numId w:val="4"/>
        </w:numPr>
        <w:spacing w:line="360" w:lineRule="auto"/>
        <w:outlineLvl w:val="1"/>
        <w:rPr>
          <w:rFonts w:ascii="Times New Roman" w:hAnsi="Times New Roman"/>
          <w:b/>
          <w:color w:val="auto"/>
          <w:sz w:val="24"/>
        </w:rPr>
      </w:pPr>
      <w:bookmarkStart w:id="45" w:name="_Toc23146"/>
      <w:bookmarkStart w:id="46" w:name="_Toc22077"/>
      <w:r>
        <w:rPr>
          <w:rFonts w:ascii="Times New Roman" w:hAnsi="Times New Roman"/>
          <w:b/>
          <w:color w:val="auto"/>
          <w:sz w:val="24"/>
        </w:rPr>
        <w:t>详细评审</w:t>
      </w:r>
      <w:bookmarkEnd w:id="45"/>
      <w:bookmarkEnd w:id="46"/>
    </w:p>
    <w:p w14:paraId="64E7C4C4">
      <w:pPr>
        <w:spacing w:line="360" w:lineRule="auto"/>
        <w:ind w:firstLine="424" w:firstLineChars="177"/>
        <w:rPr>
          <w:rFonts w:hint="default" w:ascii="Times New Roman" w:hAnsi="Times New Roman" w:eastAsia="宋体"/>
          <w:color w:val="auto"/>
          <w:sz w:val="24"/>
          <w:lang w:val="en-US" w:eastAsia="zh-CN"/>
        </w:rPr>
      </w:pPr>
      <w:r>
        <w:rPr>
          <w:rFonts w:ascii="Times New Roman" w:hAnsi="Times New Roman"/>
          <w:color w:val="auto"/>
          <w:sz w:val="24"/>
        </w:rPr>
        <w:t>9.1</w:t>
      </w:r>
      <w:r>
        <w:rPr>
          <w:rFonts w:hint="eastAsia" w:ascii="Times New Roman" w:hAnsi="Times New Roman"/>
          <w:color w:val="auto"/>
          <w:sz w:val="24"/>
          <w:lang w:eastAsia="zh-CN"/>
        </w:rPr>
        <w:t>、</w:t>
      </w:r>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法，是指投标文件满足招标文件全部实质性要求，且按照评审因素的量化指标评审得分最高的投标人为中标候选人的评标方法。</w:t>
      </w:r>
    </w:p>
    <w:p w14:paraId="281C0ECD">
      <w:pPr>
        <w:spacing w:line="360" w:lineRule="auto"/>
        <w:ind w:firstLine="424" w:firstLineChars="177"/>
        <w:rPr>
          <w:rFonts w:ascii="Times New Roman" w:hAnsi="Times New Roman"/>
          <w:color w:val="auto"/>
          <w:sz w:val="24"/>
        </w:rPr>
      </w:pPr>
      <w:r>
        <w:rPr>
          <w:rFonts w:ascii="Times New Roman" w:hAnsi="Times New Roman"/>
          <w:color w:val="auto"/>
          <w:sz w:val="24"/>
        </w:rPr>
        <w:t>9.2</w:t>
      </w:r>
      <w:r>
        <w:rPr>
          <w:rFonts w:hint="eastAsia" w:ascii="Times New Roman" w:hAnsi="Times New Roman"/>
          <w:color w:val="auto"/>
          <w:sz w:val="24"/>
          <w:lang w:eastAsia="zh-CN"/>
        </w:rPr>
        <w:t>、</w:t>
      </w:r>
      <w:r>
        <w:rPr>
          <w:rFonts w:ascii="Times New Roman" w:hAnsi="Times New Roman"/>
          <w:color w:val="auto"/>
          <w:sz w:val="24"/>
        </w:rPr>
        <w:t>评标委员会将对各投标人的投标报价、资信及技术服务方案、投标人提供的资质和业绩情况等方面进行综合评审，对实质上响应招标文件的投标人，由各评委独立记名打分。经统计，得出各投标人的最终评审分。</w:t>
      </w:r>
    </w:p>
    <w:p w14:paraId="20464084">
      <w:pPr>
        <w:spacing w:line="360" w:lineRule="auto"/>
        <w:ind w:firstLine="424" w:firstLineChars="177"/>
        <w:rPr>
          <w:rFonts w:ascii="Times New Roman" w:hAnsi="Times New Roman"/>
          <w:color w:val="auto"/>
          <w:sz w:val="24"/>
        </w:rPr>
      </w:pPr>
      <w:r>
        <w:rPr>
          <w:rFonts w:hint="eastAsia" w:ascii="Times New Roman" w:hAnsi="Times New Roman"/>
          <w:color w:val="auto"/>
          <w:sz w:val="24"/>
          <w:lang w:val="en-US" w:eastAsia="zh-CN"/>
        </w:rPr>
        <w:t>商务得分</w:t>
      </w:r>
      <w:r>
        <w:rPr>
          <w:rFonts w:ascii="Times New Roman" w:hAnsi="Times New Roman"/>
          <w:color w:val="auto"/>
          <w:sz w:val="24"/>
        </w:rPr>
        <w:t>+资信技术得分之和，</w:t>
      </w:r>
      <w:r>
        <w:rPr>
          <w:rFonts w:hint="eastAsia" w:ascii="Times New Roman" w:hAnsi="Times New Roman"/>
          <w:color w:val="auto"/>
          <w:sz w:val="24"/>
          <w:lang w:val="en-US" w:eastAsia="zh-CN"/>
        </w:rPr>
        <w:t>满</w:t>
      </w:r>
      <w:r>
        <w:rPr>
          <w:rFonts w:ascii="Times New Roman" w:hAnsi="Times New Roman"/>
          <w:color w:val="auto"/>
          <w:sz w:val="24"/>
        </w:rPr>
        <w:t>分为100分，其中：</w:t>
      </w:r>
      <w:r>
        <w:rPr>
          <w:rFonts w:hint="eastAsia" w:ascii="Times New Roman" w:hAnsi="Times New Roman"/>
          <w:color w:val="auto"/>
          <w:sz w:val="24"/>
          <w:lang w:val="en-US" w:eastAsia="zh-CN"/>
        </w:rPr>
        <w:t>商务得分满</w:t>
      </w:r>
      <w:r>
        <w:rPr>
          <w:rFonts w:ascii="Times New Roman" w:hAnsi="Times New Roman"/>
          <w:color w:val="auto"/>
          <w:sz w:val="24"/>
        </w:rPr>
        <w:t>分</w:t>
      </w:r>
      <w:r>
        <w:rPr>
          <w:rFonts w:hint="eastAsia" w:ascii="Times New Roman" w:hAnsi="Times New Roman"/>
          <w:color w:val="auto"/>
          <w:sz w:val="24"/>
          <w:lang w:val="en-US" w:eastAsia="zh-CN"/>
        </w:rPr>
        <w:t>为6</w:t>
      </w:r>
      <w:r>
        <w:rPr>
          <w:rFonts w:hint="eastAsia" w:ascii="Times New Roman" w:hAnsi="Times New Roman"/>
          <w:color w:val="auto"/>
          <w:sz w:val="24"/>
        </w:rPr>
        <w:t>0</w:t>
      </w:r>
      <w:r>
        <w:rPr>
          <w:rFonts w:ascii="Times New Roman" w:hAnsi="Times New Roman"/>
          <w:color w:val="auto"/>
          <w:sz w:val="24"/>
        </w:rPr>
        <w:t>分，资信技术</w:t>
      </w:r>
      <w:r>
        <w:rPr>
          <w:rFonts w:hint="eastAsia" w:ascii="Times New Roman" w:hAnsi="Times New Roman"/>
          <w:color w:val="auto"/>
          <w:sz w:val="24"/>
          <w:lang w:val="en-US" w:eastAsia="zh-CN"/>
        </w:rPr>
        <w:t>得分满分为40</w:t>
      </w:r>
      <w:r>
        <w:rPr>
          <w:rFonts w:ascii="Times New Roman" w:hAnsi="Times New Roman"/>
          <w:color w:val="auto"/>
          <w:sz w:val="24"/>
        </w:rPr>
        <w:t>分。</w:t>
      </w:r>
    </w:p>
    <w:p w14:paraId="12B1D8AC">
      <w:pPr>
        <w:spacing w:line="360" w:lineRule="auto"/>
        <w:ind w:firstLine="424" w:firstLineChars="177"/>
        <w:rPr>
          <w:rFonts w:ascii="Times New Roman" w:hAnsi="Times New Roman"/>
          <w:color w:val="auto"/>
          <w:sz w:val="24"/>
        </w:rPr>
      </w:pPr>
      <w:r>
        <w:rPr>
          <w:rFonts w:ascii="Times New Roman" w:hAnsi="Times New Roman"/>
          <w:color w:val="auto"/>
          <w:sz w:val="24"/>
        </w:rPr>
        <w:t>9.3、评分标准细则：</w:t>
      </w:r>
    </w:p>
    <w:p w14:paraId="5A462584">
      <w:pPr>
        <w:spacing w:line="360" w:lineRule="auto"/>
        <w:ind w:firstLine="480" w:firstLineChars="200"/>
        <w:rPr>
          <w:rFonts w:ascii="Times New Roman" w:hAnsi="Times New Roman"/>
          <w:bCs/>
          <w:color w:val="auto"/>
          <w:sz w:val="24"/>
        </w:rPr>
      </w:pPr>
      <w:r>
        <w:rPr>
          <w:rFonts w:ascii="Times New Roman" w:hAnsi="Times New Roman"/>
          <w:bCs/>
          <w:color w:val="auto"/>
          <w:sz w:val="24"/>
        </w:rPr>
        <w:t>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7274"/>
      </w:tblGrid>
      <w:tr w14:paraId="175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1825C279">
            <w:pPr>
              <w:pStyle w:val="22"/>
              <w:ind w:left="0" w:firstLine="0"/>
              <w:jc w:val="center"/>
              <w:rPr>
                <w:rFonts w:hint="eastAsia"/>
              </w:rPr>
            </w:pPr>
            <w:r>
              <w:rPr>
                <w:rFonts w:hint="eastAsia"/>
              </w:rPr>
              <w:t>评分项</w:t>
            </w:r>
          </w:p>
        </w:tc>
        <w:tc>
          <w:tcPr>
            <w:tcW w:w="4268" w:type="pct"/>
            <w:noWrap w:val="0"/>
            <w:vAlign w:val="center"/>
          </w:tcPr>
          <w:p w14:paraId="517FA69B">
            <w:pPr>
              <w:pStyle w:val="22"/>
              <w:ind w:left="0" w:firstLine="0"/>
              <w:jc w:val="center"/>
              <w:rPr>
                <w:rFonts w:hint="eastAsia"/>
              </w:rPr>
            </w:pPr>
            <w:r>
              <w:rPr>
                <w:rFonts w:hint="eastAsia"/>
              </w:rPr>
              <w:t>评审因素</w:t>
            </w:r>
          </w:p>
        </w:tc>
      </w:tr>
      <w:tr w14:paraId="5D0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7B2645E2">
            <w:pPr>
              <w:pStyle w:val="22"/>
              <w:ind w:left="0" w:firstLine="0"/>
              <w:jc w:val="center"/>
              <w:rPr>
                <w:rFonts w:hint="eastAsia"/>
              </w:rPr>
            </w:pPr>
            <w:r>
              <w:rPr>
                <w:rFonts w:hint="eastAsia"/>
              </w:rPr>
              <w:t>商务</w:t>
            </w:r>
            <w:r>
              <w:rPr>
                <w:rFonts w:hint="eastAsia"/>
                <w:lang w:val="en-US" w:eastAsia="zh-CN"/>
              </w:rPr>
              <w:t>分</w:t>
            </w:r>
            <w:r>
              <w:rPr>
                <w:rFonts w:hint="eastAsia"/>
              </w:rPr>
              <w:t>（</w:t>
            </w:r>
            <w:r>
              <w:rPr>
                <w:rFonts w:hint="eastAsia"/>
                <w:lang w:val="en-US" w:eastAsia="zh-CN"/>
              </w:rPr>
              <w:t>6</w:t>
            </w:r>
            <w:r>
              <w:t>0</w:t>
            </w:r>
            <w:r>
              <w:rPr>
                <w:rFonts w:hint="eastAsia"/>
              </w:rPr>
              <w:t>分）</w:t>
            </w:r>
          </w:p>
        </w:tc>
        <w:tc>
          <w:tcPr>
            <w:tcW w:w="4268" w:type="pct"/>
            <w:noWrap w:val="0"/>
            <w:vAlign w:val="center"/>
          </w:tcPr>
          <w:p w14:paraId="1525C66C">
            <w:pPr>
              <w:widowControl w:val="0"/>
              <w:suppressAutoHyphens/>
              <w:spacing w:after="0"/>
              <w:ind w:left="0" w:firstLine="420" w:firstLineChars="200"/>
              <w:jc w:val="left"/>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根据各投标人的有效投标报价，以满足招标文件要求且有效投标价格的最低的投标报价为评标基准价，其商务得分为满分。</w:t>
            </w:r>
          </w:p>
          <w:p w14:paraId="303DF5E3">
            <w:pPr>
              <w:widowControl w:val="0"/>
              <w:suppressAutoHyphens/>
              <w:spacing w:after="0"/>
              <w:ind w:left="0" w:firstLine="420" w:firstLineChars="200"/>
              <w:jc w:val="left"/>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其他投标人的价格分统一按照下列公式计算：投标报价得分＝（评标基准价/有效投标报价）×价格分权值×100（所有计算步骤均为四舍五入保留小数点后两位）。</w:t>
            </w:r>
          </w:p>
          <w:p w14:paraId="7FF5AF37">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使用直线插入法计算报价得分，报价得分四舍五入保留小数2位，商务得分最低分为0分。</w:t>
            </w:r>
          </w:p>
          <w:p w14:paraId="6BCA9606">
            <w:pPr>
              <w:pStyle w:val="22"/>
              <w:spacing w:after="0"/>
              <w:ind w:left="0" w:firstLineChars="200"/>
              <w:jc w:val="left"/>
              <w:rPr>
                <w:rFonts w:hint="eastAsia"/>
              </w:rPr>
            </w:pPr>
            <w:r>
              <w:rPr>
                <w:rFonts w:hint="eastAsia" w:ascii="Times New Roman" w:hAnsi="Times New Roman" w:eastAsia="宋体" w:cs="Times New Roman"/>
                <w:kern w:val="2"/>
                <w:sz w:val="21"/>
                <w:szCs w:val="22"/>
                <w:lang w:val="en-US" w:eastAsia="zh-CN" w:bidi="ar-SA"/>
              </w:rPr>
              <w:t>本项目招标人设最高限价，超出招标人最高限价的报价，为招标人不能接受的条件，作废标处理。</w:t>
            </w:r>
          </w:p>
        </w:tc>
      </w:tr>
      <w:tr w14:paraId="30A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pct"/>
            <w:vMerge w:val="restart"/>
            <w:noWrap w:val="0"/>
            <w:vAlign w:val="center"/>
          </w:tcPr>
          <w:p w14:paraId="4D583BF5">
            <w:pPr>
              <w:pStyle w:val="22"/>
              <w:ind w:left="0" w:firstLine="0"/>
              <w:jc w:val="center"/>
              <w:rPr>
                <w:rFonts w:hint="eastAsia"/>
              </w:rPr>
            </w:pPr>
            <w:r>
              <w:rPr>
                <w:rFonts w:hint="eastAsia"/>
              </w:rPr>
              <w:t>资信评分（</w:t>
            </w:r>
            <w:r>
              <w:rPr>
                <w:rFonts w:hint="eastAsia"/>
                <w:lang w:val="en-US" w:eastAsia="zh-CN"/>
              </w:rPr>
              <w:t>15</w:t>
            </w:r>
            <w:r>
              <w:rPr>
                <w:rFonts w:hint="eastAsia"/>
              </w:rPr>
              <w:t>分）</w:t>
            </w:r>
          </w:p>
        </w:tc>
        <w:tc>
          <w:tcPr>
            <w:tcW w:w="4268" w:type="pct"/>
            <w:noWrap w:val="0"/>
            <w:vAlign w:val="center"/>
          </w:tcPr>
          <w:p w14:paraId="1C618761">
            <w:pPr>
              <w:pStyle w:val="22"/>
              <w:spacing w:after="0"/>
              <w:ind w:left="0" w:leftChars="0" w:firstLine="420" w:firstLineChars="200"/>
              <w:jc w:val="left"/>
              <w:rPr>
                <w:rFonts w:hint="eastAsia" w:ascii="Times New Roman" w:hAnsi="Times New Roman"/>
                <w:kern w:val="2"/>
                <w:sz w:val="21"/>
                <w:szCs w:val="22"/>
                <w:lang w:val="en-US" w:eastAsia="zh-CN" w:bidi="ar-SA"/>
              </w:rPr>
            </w:pPr>
            <w:r>
              <w:rPr>
                <w:rFonts w:hint="eastAsia"/>
                <w:lang w:val="en-US" w:eastAsia="zh-CN"/>
              </w:rPr>
              <w:t>提供有效期内的</w:t>
            </w:r>
            <w:r>
              <w:rPr>
                <w:rFonts w:hint="eastAsia"/>
              </w:rPr>
              <w:t>ISO质量、环境、职业健康体系证书每一个得</w:t>
            </w:r>
            <w:r>
              <w:rPr>
                <w:rFonts w:hint="eastAsia"/>
                <w:lang w:val="en-US" w:eastAsia="zh-CN"/>
              </w:rPr>
              <w:t>1</w:t>
            </w:r>
            <w:r>
              <w:rPr>
                <w:rFonts w:hint="eastAsia"/>
              </w:rPr>
              <w:t>分，最多的</w:t>
            </w:r>
            <w:r>
              <w:rPr>
                <w:rFonts w:hint="eastAsia"/>
                <w:lang w:val="en-US" w:eastAsia="zh-CN"/>
              </w:rPr>
              <w:t>3</w:t>
            </w:r>
            <w:r>
              <w:rPr>
                <w:rFonts w:hint="eastAsia"/>
              </w:rPr>
              <w:t>分</w:t>
            </w:r>
          </w:p>
        </w:tc>
      </w:tr>
      <w:tr w14:paraId="532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1" w:type="pct"/>
            <w:vMerge w:val="continue"/>
            <w:noWrap w:val="0"/>
            <w:vAlign w:val="center"/>
          </w:tcPr>
          <w:p w14:paraId="3E59A3D9">
            <w:pPr>
              <w:pStyle w:val="22"/>
              <w:ind w:left="0" w:firstLine="0"/>
              <w:jc w:val="center"/>
              <w:rPr>
                <w:rFonts w:hint="eastAsia"/>
              </w:rPr>
            </w:pPr>
          </w:p>
        </w:tc>
        <w:tc>
          <w:tcPr>
            <w:tcW w:w="4268" w:type="pct"/>
            <w:noWrap w:val="0"/>
            <w:vAlign w:val="center"/>
          </w:tcPr>
          <w:p w14:paraId="3133EC7F">
            <w:pPr>
              <w:pStyle w:val="22"/>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rPr>
              <w:t>具有</w:t>
            </w:r>
            <w:r>
              <w:rPr>
                <w:rFonts w:hint="eastAsia" w:ascii="Times New Roman" w:hAnsi="Times New Roman" w:eastAsia="宋体" w:cs="Times New Roman"/>
                <w:lang w:val="en-US" w:eastAsia="zh-CN"/>
              </w:rPr>
              <w:t>省</w:t>
            </w:r>
            <w:r>
              <w:rPr>
                <w:rFonts w:hint="eastAsia" w:ascii="Times New Roman" w:hAnsi="Times New Roman" w:eastAsia="宋体" w:cs="Times New Roman"/>
              </w:rPr>
              <w:t>级高新技术企业称号得</w:t>
            </w:r>
            <w:r>
              <w:rPr>
                <w:rFonts w:hint="eastAsia" w:ascii="Times New Roman" w:hAnsi="Times New Roman" w:eastAsia="宋体" w:cs="Times New Roman"/>
                <w:lang w:val="en-US" w:eastAsia="zh-CN"/>
              </w:rPr>
              <w:t>2</w:t>
            </w:r>
            <w:r>
              <w:rPr>
                <w:rFonts w:hint="eastAsia" w:ascii="Times New Roman" w:hAnsi="Times New Roman" w:eastAsia="宋体" w:cs="Times New Roman"/>
              </w:rPr>
              <w:t>分，</w:t>
            </w:r>
            <w:r>
              <w:rPr>
                <w:rFonts w:hint="eastAsia" w:ascii="Times New Roman" w:hAnsi="Times New Roman" w:eastAsia="宋体" w:cs="Times New Roman"/>
                <w:lang w:val="en-US" w:eastAsia="zh-CN"/>
              </w:rPr>
              <w:t>市</w:t>
            </w:r>
            <w:r>
              <w:rPr>
                <w:rFonts w:hint="eastAsia" w:ascii="Times New Roman" w:hAnsi="Times New Roman" w:eastAsia="宋体" w:cs="Times New Roman"/>
              </w:rPr>
              <w:t>级高新技术企业称号得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分，其余不得分</w:t>
            </w:r>
          </w:p>
        </w:tc>
      </w:tr>
      <w:tr w14:paraId="40DD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pct"/>
            <w:vMerge w:val="continue"/>
            <w:noWrap w:val="0"/>
            <w:vAlign w:val="center"/>
          </w:tcPr>
          <w:p w14:paraId="5AB40873">
            <w:pPr>
              <w:pStyle w:val="22"/>
              <w:ind w:left="0" w:firstLine="0"/>
              <w:jc w:val="center"/>
              <w:rPr>
                <w:rFonts w:hint="eastAsia"/>
              </w:rPr>
            </w:pPr>
          </w:p>
        </w:tc>
        <w:tc>
          <w:tcPr>
            <w:tcW w:w="4268" w:type="pct"/>
            <w:noWrap w:val="0"/>
            <w:vAlign w:val="center"/>
          </w:tcPr>
          <w:p w14:paraId="71BAFB0D">
            <w:pPr>
              <w:pStyle w:val="22"/>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投标人自</w:t>
            </w:r>
            <w:r>
              <w:rPr>
                <w:rFonts w:hint="eastAsia" w:ascii="Times New Roman" w:hAnsi="Times New Roman" w:eastAsia="宋体" w:cs="Times New Roman"/>
                <w:lang w:val="en-US" w:eastAsia="zh-CN"/>
              </w:rPr>
              <w:t>2021年1月1日起至今（以合同签订时间为准），有类似基坑设备租赁服务项目经验的，每个得2分，本项满分10分</w:t>
            </w:r>
            <w:r>
              <w:rPr>
                <w:rFonts w:hint="eastAsia" w:ascii="Times New Roman" w:hAnsi="Times New Roman" w:eastAsia="宋体" w:cs="Times New Roman"/>
                <w:lang w:eastAsia="zh-CN"/>
              </w:rPr>
              <w:t>。</w:t>
            </w:r>
          </w:p>
          <w:p w14:paraId="4A658104">
            <w:pPr>
              <w:pStyle w:val="22"/>
              <w:spacing w:after="0"/>
              <w:ind w:left="0" w:leftChars="0"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（提供相关中标通知书或合同复印件）</w:t>
            </w:r>
          </w:p>
        </w:tc>
      </w:tr>
      <w:tr w14:paraId="65F3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1" w:type="pct"/>
            <w:vMerge w:val="restart"/>
            <w:noWrap w:val="0"/>
            <w:vAlign w:val="center"/>
          </w:tcPr>
          <w:p w14:paraId="361CD79E">
            <w:pPr>
              <w:pStyle w:val="22"/>
              <w:spacing w:after="0"/>
              <w:ind w:left="0" w:firstLine="0"/>
              <w:jc w:val="center"/>
              <w:rPr>
                <w:rFonts w:hint="eastAsia"/>
              </w:rPr>
            </w:pPr>
            <w:r>
              <w:rPr>
                <w:rFonts w:hint="eastAsia"/>
              </w:rPr>
              <w:t>技术评分（</w:t>
            </w:r>
            <w:r>
              <w:rPr>
                <w:rFonts w:hint="eastAsia"/>
                <w:lang w:val="en-US" w:eastAsia="zh-CN"/>
              </w:rPr>
              <w:t>25</w:t>
            </w:r>
            <w:r>
              <w:rPr>
                <w:rFonts w:hint="eastAsia"/>
              </w:rPr>
              <w:t>分）</w:t>
            </w:r>
          </w:p>
        </w:tc>
        <w:tc>
          <w:tcPr>
            <w:tcW w:w="4268" w:type="pct"/>
            <w:noWrap w:val="0"/>
            <w:vAlign w:val="center"/>
          </w:tcPr>
          <w:p w14:paraId="580D6CC0">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1、项目</w:t>
            </w:r>
            <w:r>
              <w:rPr>
                <w:rFonts w:hint="eastAsia" w:ascii="Times New Roman" w:hAnsi="Times New Roman" w:eastAsia="宋体" w:cs="Times New Roman"/>
                <w:lang w:val="en-US" w:eastAsia="zh-CN"/>
              </w:rPr>
              <w:t>具体</w:t>
            </w:r>
            <w:r>
              <w:rPr>
                <w:rFonts w:hint="eastAsia" w:ascii="Times New Roman" w:hAnsi="Times New Roman" w:eastAsia="宋体" w:cs="Times New Roman"/>
                <w:lang w:eastAsia="zh-CN"/>
              </w:rPr>
              <w:t>实施</w:t>
            </w:r>
            <w:r>
              <w:rPr>
                <w:rFonts w:hint="eastAsia" w:ascii="Times New Roman" w:hAnsi="Times New Roman" w:eastAsia="宋体" w:cs="Times New Roman"/>
                <w:lang w:val="en-US" w:eastAsia="zh-CN"/>
              </w:rPr>
              <w:t>技术</w:t>
            </w:r>
            <w:r>
              <w:rPr>
                <w:rFonts w:hint="eastAsia" w:ascii="Times New Roman" w:hAnsi="Times New Roman" w:eastAsia="宋体" w:cs="Times New Roman"/>
                <w:lang w:eastAsia="zh-CN"/>
              </w:rPr>
              <w:t>方案</w:t>
            </w:r>
            <w:r>
              <w:rPr>
                <w:rFonts w:hint="eastAsia" w:ascii="Times New Roman" w:hAnsi="Times New Roman" w:eastAsia="宋体" w:cs="Times New Roman"/>
                <w:lang w:val="en-US" w:eastAsia="zh-CN"/>
              </w:rPr>
              <w:t>的可靠、具体、科学等情况</w:t>
            </w:r>
            <w:r>
              <w:rPr>
                <w:rFonts w:hint="eastAsia" w:ascii="Times New Roman" w:hAnsi="Times New Roman" w:eastAsia="宋体" w:cs="Times New Roman"/>
                <w:lang w:eastAsia="zh-CN"/>
              </w:rPr>
              <w:t>，1～</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ascii="Times New Roman" w:hAnsi="Times New Roman" w:eastAsia="宋体" w:cs="Times New Roman"/>
                <w:lang w:val="en-US" w:eastAsia="zh-CN"/>
              </w:rPr>
              <w:t>可靠</w:t>
            </w:r>
            <w:r>
              <w:rPr>
                <w:rFonts w:hint="eastAsia"/>
                <w:lang w:val="en-US" w:eastAsia="zh-CN"/>
              </w:rPr>
              <w:t>合理，可操作性强的得5分，可操作性好，具体的得3-4分，可操作性一般的得1-2分，缺少该项的不得分</w:t>
            </w:r>
          </w:p>
        </w:tc>
      </w:tr>
      <w:tr w14:paraId="56B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31" w:type="pct"/>
            <w:vMerge w:val="continue"/>
            <w:noWrap w:val="0"/>
            <w:vAlign w:val="center"/>
          </w:tcPr>
          <w:p w14:paraId="3F662F43">
            <w:pPr>
              <w:pStyle w:val="22"/>
              <w:ind w:left="0"/>
              <w:jc w:val="center"/>
              <w:rPr>
                <w:rFonts w:hint="eastAsia"/>
              </w:rPr>
            </w:pPr>
          </w:p>
        </w:tc>
        <w:tc>
          <w:tcPr>
            <w:tcW w:w="4268" w:type="pct"/>
            <w:noWrap w:val="0"/>
            <w:vAlign w:val="center"/>
          </w:tcPr>
          <w:p w14:paraId="248FC94A">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2、</w:t>
            </w:r>
            <w:r>
              <w:rPr>
                <w:rFonts w:hint="eastAsia" w:ascii="Times New Roman" w:hAnsi="Times New Roman" w:eastAsia="宋体" w:cs="Times New Roman"/>
                <w:lang w:val="en-US" w:eastAsia="zh-CN"/>
              </w:rPr>
              <w:t>自动化监测过程的</w:t>
            </w:r>
            <w:r>
              <w:rPr>
                <w:rFonts w:hint="eastAsia" w:ascii="Times New Roman" w:hAnsi="Times New Roman" w:eastAsia="宋体" w:cs="Times New Roman"/>
                <w:lang w:eastAsia="zh-CN"/>
              </w:rPr>
              <w:t>安全保障措施，1～5分；</w:t>
            </w:r>
            <w:r>
              <w:rPr>
                <w:rFonts w:hint="eastAsia" w:ascii="Times New Roman" w:hAnsi="Times New Roman" w:eastAsia="宋体" w:cs="Times New Roman"/>
                <w:lang w:val="en-US" w:eastAsia="zh-CN"/>
              </w:rPr>
              <w:t>保障措施全面，安全程度高</w:t>
            </w:r>
            <w:r>
              <w:rPr>
                <w:rFonts w:hint="eastAsia"/>
                <w:lang w:val="en-US" w:eastAsia="zh-CN"/>
              </w:rPr>
              <w:t>的得5分，</w:t>
            </w:r>
            <w:r>
              <w:rPr>
                <w:rFonts w:hint="eastAsia" w:ascii="Times New Roman" w:hAnsi="Times New Roman" w:eastAsia="宋体" w:cs="Times New Roman"/>
                <w:lang w:val="en-US" w:eastAsia="zh-CN"/>
              </w:rPr>
              <w:t>保障措施较好，安全程度良好</w:t>
            </w:r>
            <w:r>
              <w:rPr>
                <w:rFonts w:hint="eastAsia"/>
                <w:lang w:val="en-US" w:eastAsia="zh-CN"/>
              </w:rPr>
              <w:t>的得3-4分，</w:t>
            </w:r>
            <w:r>
              <w:rPr>
                <w:rFonts w:hint="eastAsia" w:ascii="Times New Roman" w:hAnsi="Times New Roman" w:eastAsia="宋体" w:cs="Times New Roman"/>
                <w:lang w:val="en-US" w:eastAsia="zh-CN"/>
              </w:rPr>
              <w:t>保障措施一般，安全程度可行</w:t>
            </w:r>
            <w:r>
              <w:rPr>
                <w:rFonts w:hint="eastAsia"/>
                <w:lang w:val="en-US" w:eastAsia="zh-CN"/>
              </w:rPr>
              <w:t>的得1-2分，缺少该项的不得分</w:t>
            </w:r>
          </w:p>
        </w:tc>
      </w:tr>
      <w:tr w14:paraId="57D9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pct"/>
            <w:vMerge w:val="continue"/>
            <w:noWrap w:val="0"/>
            <w:vAlign w:val="center"/>
          </w:tcPr>
          <w:p w14:paraId="7895ED01">
            <w:pPr>
              <w:pStyle w:val="22"/>
              <w:ind w:left="0" w:firstLine="0"/>
              <w:jc w:val="center"/>
              <w:rPr>
                <w:rFonts w:hint="eastAsia"/>
              </w:rPr>
            </w:pPr>
          </w:p>
        </w:tc>
        <w:tc>
          <w:tcPr>
            <w:tcW w:w="4268" w:type="pct"/>
            <w:noWrap w:val="0"/>
            <w:vAlign w:val="center"/>
          </w:tcPr>
          <w:p w14:paraId="09E83BFB">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3、</w:t>
            </w:r>
            <w:r>
              <w:rPr>
                <w:rFonts w:hint="eastAsia" w:ascii="Times New Roman" w:hAnsi="Times New Roman" w:eastAsia="宋体" w:cs="Times New Roman"/>
                <w:lang w:val="en-US" w:eastAsia="zh-CN"/>
              </w:rPr>
              <w:t>自动化监测</w:t>
            </w:r>
            <w:r>
              <w:rPr>
                <w:rFonts w:hint="eastAsia" w:ascii="Times New Roman" w:hAnsi="Times New Roman" w:eastAsia="宋体" w:cs="Times New Roman"/>
                <w:lang w:eastAsia="zh-CN"/>
              </w:rPr>
              <w:t>售后服务方案，</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ascii="Times New Roman" w:hAnsi="Times New Roman" w:eastAsia="宋体" w:cs="Times New Roman"/>
                <w:lang w:val="en-US" w:eastAsia="zh-CN"/>
              </w:rPr>
              <w:t>售后服务全面、及时，配合程度高</w:t>
            </w:r>
            <w:r>
              <w:rPr>
                <w:rFonts w:hint="eastAsia"/>
                <w:lang w:val="en-US" w:eastAsia="zh-CN"/>
              </w:rPr>
              <w:t>的得5分，售后服务及时，配合程度好的得3-4分，售后服务及配合程度一般的得1-2分，缺少该项的不得分</w:t>
            </w:r>
          </w:p>
        </w:tc>
      </w:tr>
      <w:tr w14:paraId="554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1" w:type="pct"/>
            <w:vMerge w:val="continue"/>
            <w:noWrap w:val="0"/>
            <w:vAlign w:val="center"/>
          </w:tcPr>
          <w:p w14:paraId="6DED028E">
            <w:pPr>
              <w:pStyle w:val="22"/>
              <w:ind w:left="0" w:firstLine="0"/>
              <w:jc w:val="center"/>
              <w:rPr>
                <w:rFonts w:hint="eastAsia"/>
              </w:rPr>
            </w:pPr>
          </w:p>
        </w:tc>
        <w:tc>
          <w:tcPr>
            <w:tcW w:w="4268" w:type="pct"/>
            <w:noWrap w:val="0"/>
            <w:vAlign w:val="center"/>
          </w:tcPr>
          <w:p w14:paraId="4A2D428A">
            <w:pPr>
              <w:pStyle w:val="22"/>
              <w:spacing w:after="0"/>
              <w:ind w:left="0" w:leftChars="0"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4、工程特点、难点的分析及应对措施，1～</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lang w:val="en-US" w:eastAsia="zh-CN"/>
              </w:rPr>
              <w:t>重难点分析到位、合理，应对措施科学高效的得5分，有一定的重难点分析，应对措施好的得3-4分，重难点分析及应对措施一般的得1-2分，缺少该项的不得分</w:t>
            </w:r>
          </w:p>
        </w:tc>
      </w:tr>
      <w:tr w14:paraId="02F5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pct"/>
            <w:vMerge w:val="continue"/>
            <w:noWrap w:val="0"/>
            <w:vAlign w:val="center"/>
          </w:tcPr>
          <w:p w14:paraId="3883D5E0">
            <w:pPr>
              <w:pStyle w:val="22"/>
              <w:ind w:left="0" w:firstLine="0"/>
              <w:jc w:val="center"/>
              <w:rPr>
                <w:rFonts w:hint="eastAsia"/>
              </w:rPr>
            </w:pPr>
          </w:p>
        </w:tc>
        <w:tc>
          <w:tcPr>
            <w:tcW w:w="4268" w:type="pct"/>
            <w:noWrap w:val="0"/>
            <w:vAlign w:val="center"/>
          </w:tcPr>
          <w:p w14:paraId="645A9882">
            <w:pPr>
              <w:pStyle w:val="22"/>
              <w:numPr>
                <w:ilvl w:val="0"/>
                <w:numId w:val="5"/>
              </w:numPr>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合理化建议，投标人针对本项目提出的合理化建议，实际可行，符合本项目实际，内容完整，充实的，1</w:t>
            </w:r>
            <w:r>
              <w:rPr>
                <w:rFonts w:hint="eastAsia" w:ascii="Times New Roman" w:hAnsi="Times New Roman" w:eastAsia="宋体" w:cs="Times New Roman"/>
                <w:lang w:eastAsia="zh-CN"/>
              </w:rPr>
              <w:t>～5分。</w:t>
            </w:r>
            <w:r>
              <w:rPr>
                <w:rFonts w:hint="eastAsia"/>
                <w:lang w:val="en-US" w:eastAsia="zh-CN"/>
              </w:rPr>
              <w:t>合理化建议</w:t>
            </w:r>
            <w:r>
              <w:rPr>
                <w:rFonts w:hint="eastAsia" w:ascii="Times New Roman" w:hAnsi="Times New Roman" w:eastAsia="宋体" w:cs="Times New Roman"/>
                <w:lang w:val="en-US" w:eastAsia="zh-CN"/>
              </w:rPr>
              <w:t>可行性高，符合本项目实际，内容完整，充实</w:t>
            </w:r>
            <w:r>
              <w:rPr>
                <w:rFonts w:hint="eastAsia"/>
                <w:lang w:val="en-US" w:eastAsia="zh-CN"/>
              </w:rPr>
              <w:t>的得5分，有一定的可行性，内容较充实的得3-4分，可行性及完整性一般的得1-2分，缺少该项的不得分</w:t>
            </w:r>
          </w:p>
        </w:tc>
      </w:tr>
    </w:tbl>
    <w:p w14:paraId="341E85F0">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7" w:name="_Toc10147"/>
      <w:r>
        <w:rPr>
          <w:rFonts w:hint="eastAsia" w:ascii="宋体" w:hAnsi="宋体" w:eastAsia="宋体" w:cs="宋体"/>
          <w:b/>
          <w:color w:val="000000" w:themeColor="text1"/>
          <w:sz w:val="24"/>
          <w14:textFill>
            <w14:solidFill>
              <w14:schemeClr w14:val="tx1"/>
            </w14:solidFill>
          </w14:textFill>
        </w:rPr>
        <w:t>完成评标报告</w:t>
      </w:r>
      <w:bookmarkEnd w:id="47"/>
    </w:p>
    <w:p w14:paraId="524E71F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.1评标委员会完成评标后，应当根据全体评标成员签字的原始评标记录和评标结果编写评标报告，并推荐中标候选人，评审报告由评标委员会成员签字确认提交招标人，并抄送有关监督部门。</w:t>
      </w:r>
    </w:p>
    <w:p w14:paraId="302FBEB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.2评标委员会成员对需要共同认定的事项存在争议的，应当按照少数服从多数的原则作出结论。持不同意见的评标委员会成员应当在评标报告上签署不同意见及理由，否则视为同意评标报告。</w:t>
      </w:r>
    </w:p>
    <w:p w14:paraId="03E155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E738318">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48" w:name="_Toc6273"/>
      <w:r>
        <w:rPr>
          <w:rFonts w:hint="eastAsia" w:ascii="宋体" w:hAnsi="宋体" w:eastAsia="宋体" w:cs="宋体"/>
          <w:color w:val="000000" w:themeColor="text1"/>
          <w14:textFill>
            <w14:solidFill>
              <w14:schemeClr w14:val="tx1"/>
            </w14:solidFill>
          </w14:textFill>
        </w:rPr>
        <w:t>第六部分 投标文件格式</w:t>
      </w:r>
      <w:bookmarkEnd w:id="48"/>
    </w:p>
    <w:p w14:paraId="2E05C6BD">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投标文件封面</w:t>
      </w:r>
    </w:p>
    <w:p w14:paraId="4B0E05F4">
      <w:pPr>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正（副）本</w:t>
      </w:r>
    </w:p>
    <w:p w14:paraId="517FB339">
      <w:pPr>
        <w:rPr>
          <w:rFonts w:hint="eastAsia" w:ascii="宋体" w:hAnsi="宋体" w:eastAsia="宋体" w:cs="宋体"/>
          <w:color w:val="000000" w:themeColor="text1"/>
          <w:sz w:val="32"/>
          <w:szCs w:val="32"/>
          <w14:textFill>
            <w14:solidFill>
              <w14:schemeClr w14:val="tx1"/>
            </w14:solidFill>
          </w14:textFill>
        </w:rPr>
      </w:pPr>
    </w:p>
    <w:p w14:paraId="019A014C">
      <w:pPr>
        <w:pStyle w:val="11"/>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610C0B4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招标编号： </w:t>
      </w:r>
    </w:p>
    <w:p w14:paraId="70534404">
      <w:pPr>
        <w:pStyle w:val="9"/>
        <w:ind w:firstLine="320"/>
        <w:rPr>
          <w:rFonts w:hint="eastAsia" w:ascii="宋体" w:hAnsi="宋体" w:eastAsia="宋体" w:cs="宋体"/>
          <w:color w:val="000000" w:themeColor="text1"/>
          <w14:textFill>
            <w14:solidFill>
              <w14:schemeClr w14:val="tx1"/>
            </w14:solidFill>
          </w14:textFill>
        </w:rPr>
      </w:pPr>
    </w:p>
    <w:p w14:paraId="67F00468">
      <w:pPr>
        <w:pStyle w:val="9"/>
        <w:ind w:firstLine="320"/>
        <w:rPr>
          <w:rFonts w:hint="eastAsia" w:ascii="宋体" w:hAnsi="宋体" w:eastAsia="宋体" w:cs="宋体"/>
          <w:color w:val="000000" w:themeColor="text1"/>
          <w14:textFill>
            <w14:solidFill>
              <w14:schemeClr w14:val="tx1"/>
            </w14:solidFill>
          </w14:textFill>
        </w:rPr>
      </w:pPr>
    </w:p>
    <w:p w14:paraId="31035246">
      <w:pPr>
        <w:pStyle w:val="9"/>
        <w:ind w:firstLine="320"/>
        <w:rPr>
          <w:rFonts w:hint="eastAsia" w:ascii="宋体" w:hAnsi="宋体" w:eastAsia="宋体" w:cs="宋体"/>
          <w:color w:val="000000" w:themeColor="text1"/>
          <w14:textFill>
            <w14:solidFill>
              <w14:schemeClr w14:val="tx1"/>
            </w14:solidFill>
          </w14:textFill>
        </w:rPr>
      </w:pPr>
    </w:p>
    <w:p w14:paraId="20E9E3B0">
      <w:pPr>
        <w:pStyle w:val="9"/>
        <w:ind w:firstLine="210"/>
        <w:rPr>
          <w:rFonts w:hint="eastAsia" w:ascii="宋体" w:hAnsi="宋体" w:eastAsia="宋体" w:cs="宋体"/>
          <w:color w:val="000000" w:themeColor="text1"/>
          <w:sz w:val="21"/>
          <w:szCs w:val="22"/>
          <w14:textFill>
            <w14:solidFill>
              <w14:schemeClr w14:val="tx1"/>
            </w14:solidFill>
          </w14:textFill>
        </w:rPr>
      </w:pPr>
    </w:p>
    <w:p w14:paraId="77D5C132">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35430FC9">
      <w:pPr>
        <w:spacing w:line="10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w:t>
      </w:r>
    </w:p>
    <w:p w14:paraId="19EB2001">
      <w:pPr>
        <w:pStyle w:val="9"/>
        <w:ind w:firstLine="210"/>
        <w:rPr>
          <w:rFonts w:hint="eastAsia" w:ascii="宋体" w:hAnsi="宋体" w:eastAsia="宋体" w:cs="宋体"/>
          <w:color w:val="000000" w:themeColor="text1"/>
          <w:sz w:val="21"/>
          <w:szCs w:val="22"/>
          <w14:textFill>
            <w14:solidFill>
              <w14:schemeClr w14:val="tx1"/>
            </w14:solidFill>
          </w14:textFill>
        </w:rPr>
      </w:pPr>
    </w:p>
    <w:p w14:paraId="562AE547">
      <w:pPr>
        <w:pStyle w:val="9"/>
        <w:ind w:firstLine="320"/>
        <w:rPr>
          <w:rFonts w:hint="eastAsia" w:ascii="宋体" w:hAnsi="宋体" w:eastAsia="宋体" w:cs="宋体"/>
          <w:color w:val="000000" w:themeColor="text1"/>
          <w14:textFill>
            <w14:solidFill>
              <w14:schemeClr w14:val="tx1"/>
            </w14:solidFill>
          </w14:textFill>
        </w:rPr>
      </w:pPr>
    </w:p>
    <w:p w14:paraId="118DD643">
      <w:pPr>
        <w:pStyle w:val="9"/>
        <w:ind w:firstLine="320"/>
        <w:rPr>
          <w:rFonts w:hint="eastAsia" w:ascii="宋体" w:hAnsi="宋体" w:eastAsia="宋体" w:cs="宋体"/>
          <w:color w:val="000000" w:themeColor="text1"/>
          <w14:textFill>
            <w14:solidFill>
              <w14:schemeClr w14:val="tx1"/>
            </w14:solidFill>
          </w14:textFill>
        </w:rPr>
      </w:pPr>
    </w:p>
    <w:p w14:paraId="40466224">
      <w:pPr>
        <w:pStyle w:val="9"/>
        <w:ind w:firstLine="320"/>
        <w:rPr>
          <w:rFonts w:hint="eastAsia" w:ascii="宋体" w:hAnsi="宋体" w:eastAsia="宋体" w:cs="宋体"/>
          <w:color w:val="000000" w:themeColor="text1"/>
          <w14:textFill>
            <w14:solidFill>
              <w14:schemeClr w14:val="tx1"/>
            </w14:solidFill>
          </w14:textFill>
        </w:rPr>
      </w:pPr>
    </w:p>
    <w:p w14:paraId="07CD64A7">
      <w:pPr>
        <w:pStyle w:val="9"/>
        <w:ind w:firstLine="210"/>
        <w:rPr>
          <w:rFonts w:hint="eastAsia" w:ascii="宋体" w:hAnsi="宋体" w:eastAsia="宋体" w:cs="宋体"/>
          <w:color w:val="000000" w:themeColor="text1"/>
          <w:sz w:val="21"/>
          <w:szCs w:val="22"/>
          <w14:textFill>
            <w14:solidFill>
              <w14:schemeClr w14:val="tx1"/>
            </w14:solidFill>
          </w14:textFill>
        </w:rPr>
      </w:pPr>
    </w:p>
    <w:p w14:paraId="1FCDEC93">
      <w:pPr>
        <w:jc w:val="center"/>
        <w:rPr>
          <w:rFonts w:hint="eastAsia" w:ascii="宋体" w:hAnsi="宋体" w:eastAsia="宋体" w:cs="宋体"/>
          <w:color w:val="000000" w:themeColor="text1"/>
          <w:sz w:val="24"/>
          <w14:textFill>
            <w14:solidFill>
              <w14:schemeClr w14:val="tx1"/>
            </w14:solidFill>
          </w14:textFill>
        </w:rPr>
      </w:pPr>
    </w:p>
    <w:p w14:paraId="59481319">
      <w:pPr>
        <w:jc w:val="center"/>
        <w:rPr>
          <w:rFonts w:hint="eastAsia" w:ascii="宋体" w:hAnsi="宋体" w:eastAsia="宋体" w:cs="宋体"/>
          <w:color w:val="000000" w:themeColor="text1"/>
          <w:sz w:val="24"/>
          <w14:textFill>
            <w14:solidFill>
              <w14:schemeClr w14:val="tx1"/>
            </w14:solidFill>
          </w14:textFill>
        </w:rPr>
      </w:pPr>
    </w:p>
    <w:p w14:paraId="5369D7A6">
      <w:pPr>
        <w:pStyle w:val="9"/>
        <w:ind w:firstLine="210"/>
        <w:rPr>
          <w:rFonts w:hint="eastAsia" w:ascii="宋体" w:hAnsi="宋体" w:eastAsia="宋体" w:cs="宋体"/>
          <w:color w:val="000000" w:themeColor="text1"/>
          <w:sz w:val="21"/>
          <w:szCs w:val="22"/>
          <w14:textFill>
            <w14:solidFill>
              <w14:schemeClr w14:val="tx1"/>
            </w14:solidFill>
          </w14:textFill>
        </w:rPr>
      </w:pPr>
    </w:p>
    <w:p w14:paraId="07967380">
      <w:pPr>
        <w:pStyle w:val="9"/>
        <w:ind w:firstLine="210"/>
        <w:rPr>
          <w:rFonts w:hint="eastAsia" w:ascii="宋体" w:hAnsi="宋体" w:eastAsia="宋体" w:cs="宋体"/>
          <w:color w:val="000000" w:themeColor="text1"/>
          <w:sz w:val="21"/>
          <w:szCs w:val="22"/>
          <w14:textFill>
            <w14:solidFill>
              <w14:schemeClr w14:val="tx1"/>
            </w14:solidFill>
          </w14:textFill>
        </w:rPr>
      </w:pPr>
    </w:p>
    <w:p w14:paraId="0095C10F">
      <w:pPr>
        <w:rPr>
          <w:rFonts w:hint="eastAsia" w:ascii="宋体" w:hAnsi="宋体" w:eastAsia="宋体" w:cs="宋体"/>
          <w:color w:val="000000" w:themeColor="text1"/>
          <w:sz w:val="24"/>
          <w14:textFill>
            <w14:solidFill>
              <w14:schemeClr w14:val="tx1"/>
            </w14:solidFill>
          </w14:textFill>
        </w:rPr>
      </w:pPr>
    </w:p>
    <w:p w14:paraId="7D837CEA">
      <w:pPr>
        <w:rPr>
          <w:rFonts w:hint="eastAsia" w:ascii="宋体" w:hAnsi="宋体" w:eastAsia="宋体" w:cs="宋体"/>
          <w:color w:val="000000" w:themeColor="text1"/>
          <w:sz w:val="24"/>
          <w14:textFill>
            <w14:solidFill>
              <w14:schemeClr w14:val="tx1"/>
            </w14:solidFill>
          </w14:textFill>
        </w:rPr>
      </w:pPr>
    </w:p>
    <w:p w14:paraId="76EE1D63">
      <w:pPr>
        <w:spacing w:line="480" w:lineRule="auto"/>
        <w:ind w:firstLine="2160" w:firstLineChars="6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投标单位全称：（加盖单位公章）</w:t>
      </w:r>
    </w:p>
    <w:p w14:paraId="01A51EAF">
      <w:pPr>
        <w:spacing w:line="480" w:lineRule="auto"/>
        <w:ind w:left="3420"/>
        <w:jc w:val="both"/>
        <w:rPr>
          <w:rFonts w:hint="eastAsia" w:ascii="宋体" w:hAnsi="宋体" w:eastAsia="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eastAsia="zh-CN"/>
          <w14:textFill>
            <w14:solidFill>
              <w14:schemeClr w14:val="tx1"/>
            </w14:solidFill>
          </w14:textFill>
        </w:rPr>
        <w:t>202</w:t>
      </w: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14:textFill>
            <w14:solidFill>
              <w14:schemeClr w14:val="tx1"/>
            </w14:solidFill>
          </w14:textFill>
        </w:rPr>
        <w:t>年  月   日</w:t>
      </w:r>
    </w:p>
    <w:p w14:paraId="376DFEE3">
      <w:pPr>
        <w:spacing w:line="480" w:lineRule="auto"/>
        <w:ind w:left="3420"/>
        <w:jc w:val="both"/>
        <w:outlineLvl w:val="2"/>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附件一：投标报价函</w:t>
      </w:r>
    </w:p>
    <w:p w14:paraId="052F253A">
      <w:pPr>
        <w:spacing w:before="156" w:after="156"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投标报价函</w:t>
      </w:r>
    </w:p>
    <w:p w14:paraId="6F0297DB">
      <w:pPr>
        <w:widowControl/>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 xml:space="preserve">杭州市勘测设计研究院有限公司 </w:t>
      </w:r>
      <w:r>
        <w:rPr>
          <w:rFonts w:hint="eastAsia" w:ascii="宋体" w:hAnsi="宋体" w:eastAsia="宋体" w:cs="宋体"/>
          <w:color w:val="000000" w:themeColor="text1"/>
          <w:kern w:val="0"/>
          <w:sz w:val="24"/>
          <w14:textFill>
            <w14:solidFill>
              <w14:schemeClr w14:val="tx1"/>
            </w14:solidFill>
          </w14:textFill>
        </w:rPr>
        <w:t>：</w:t>
      </w:r>
    </w:p>
    <w:p w14:paraId="107EB4C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_________________________(投标单位全称)授权____________________ (全权代表姓名)____________________(职务、职称)为全权代表，参加贵方组织的</w:t>
      </w:r>
    </w:p>
    <w:p w14:paraId="4C060A0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Style w:val="25"/>
          <w:rFonts w:hint="eastAsia" w:ascii="宋体" w:hAnsi="宋体" w:eastAsia="宋体" w:cs="宋体"/>
          <w:color w:val="000000" w:themeColor="text1"/>
          <w:sz w:val="24"/>
          <w:szCs w:val="24"/>
          <w:u w:val="single"/>
          <w14:textFill>
            <w14:solidFill>
              <w14:schemeClr w14:val="tx1"/>
            </w14:solidFill>
          </w14:textFill>
        </w:rPr>
        <w:t xml:space="preserve">             </w:t>
      </w:r>
      <w:r>
        <w:rPr>
          <w:rStyle w:val="25"/>
          <w:rFonts w:hint="eastAsia" w:ascii="宋体" w:hAnsi="宋体" w:eastAsia="宋体" w:cs="宋体"/>
          <w:color w:val="000000" w:themeColor="text1"/>
          <w:sz w:val="24"/>
          <w:szCs w:val="24"/>
          <w14:textFill>
            <w14:solidFill>
              <w14:schemeClr w14:val="tx1"/>
            </w14:solidFill>
          </w14:textFill>
        </w:rPr>
        <w:t>项目工作</w:t>
      </w:r>
      <w:r>
        <w:rPr>
          <w:rFonts w:hint="eastAsia" w:ascii="宋体" w:hAnsi="宋体" w:eastAsia="宋体" w:cs="宋体"/>
          <w:color w:val="000000" w:themeColor="text1"/>
          <w:kern w:val="0"/>
          <w:sz w:val="24"/>
          <w14:textFill>
            <w14:solidFill>
              <w14:schemeClr w14:val="tx1"/>
            </w14:solidFill>
          </w14:textFill>
        </w:rPr>
        <w:t>(招标编号：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)招标的有关活动，并对此项目进行投标。为此：</w:t>
      </w:r>
    </w:p>
    <w:p w14:paraId="0832995C">
      <w:pPr>
        <w:widowControl/>
        <w:snapToGrid w:val="0"/>
        <w:spacing w:line="280" w:lineRule="exact"/>
        <w:ind w:left="-2" w:firstLine="436"/>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1、我方同意在投标单位须知规定的开标日期起遵守本投标函中的承诺且在投标有效期满之前均具有约束力。</w:t>
      </w:r>
    </w:p>
    <w:p w14:paraId="643CD38D">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2、我方承诺已经具备相关法规、文件应当具备的条件：</w:t>
      </w:r>
    </w:p>
    <w:p w14:paraId="2065C48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3、提供投标单位须知规定的全部投标文件，包括投标文件正本1份、副本4份装订成册。</w:t>
      </w:r>
    </w:p>
    <w:p w14:paraId="77C8E831">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4、按招标文件要求提供和交付的货物和服务的投标报价详见《开标一览表》和《分项报价明细表》。</w:t>
      </w:r>
    </w:p>
    <w:p w14:paraId="67DEA99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5、保证忠实地执行双方所签订的合同，并承担合同规定的责任和义务。</w:t>
      </w:r>
    </w:p>
    <w:p w14:paraId="77960AC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6、保证遵守招标文件中的其他有关规定。</w:t>
      </w:r>
    </w:p>
    <w:p w14:paraId="30370EBE">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7、如果在开标后的投标有效期内撤回投标，我方同意按招标方的规定进行处罚。</w:t>
      </w:r>
    </w:p>
    <w:p w14:paraId="178692D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8、我方完全理解贵方不一定要接受最低价的投标或收到的任何投标。</w:t>
      </w:r>
    </w:p>
    <w:p w14:paraId="3DEF12F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9、我方愿意向贵方提供任何与该项投标有关的详细情况和技术资料，若贵方需要，我方愿意提供我方作出的一切承诺的证明材料。</w:t>
      </w:r>
    </w:p>
    <w:p w14:paraId="3DFE207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10、我方已详细阅读全部招标文件，包括招标文件修改书（如有的话）、参考资料及有关附件，确认无误。</w:t>
      </w:r>
    </w:p>
    <w:p w14:paraId="55803307">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11、我方将严格遵守相关法律法规的规定：供应商有下列情形之一的，处以采购金额5‰以上10‰以下的罚款，列入不良行为记录名单；如有违法所得并将其没收；构成犯罪的，依法追究刑事责任：</w:t>
      </w:r>
    </w:p>
    <w:p w14:paraId="4631A3CC">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（1）提供虚假材料谋取中标、成交的；</w:t>
      </w:r>
    </w:p>
    <w:p w14:paraId="3E544AFF">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（2）采取不正当手段诋毁、排挤其他投标单位的；</w:t>
      </w:r>
    </w:p>
    <w:p w14:paraId="327ADFB2">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（3）与其它投标单位恶意串通的；</w:t>
      </w:r>
    </w:p>
    <w:p w14:paraId="5730091F">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（4）向招标方行贿或者提供其他不正当利益的；</w:t>
      </w:r>
    </w:p>
    <w:p w14:paraId="4555770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（5）拒绝有关部门监督检查或提供虚假情况的。</w:t>
      </w:r>
    </w:p>
    <w:p w14:paraId="1FE2761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12、我方的投标文件在开标后</w:t>
      </w:r>
      <w:r>
        <w:rPr>
          <w:rFonts w:hint="eastAsia" w:ascii="宋体" w:hAnsi="宋体" w:eastAsia="宋体" w:cs="宋体"/>
          <w:color w:val="000000" w:themeColor="text1"/>
          <w:kern w:val="0"/>
          <w:sz w:val="24"/>
          <w:u w:val="single"/>
          <w14:textFill>
            <w14:solidFill>
              <w14:schemeClr w14:val="tx1"/>
            </w14:solidFill>
          </w14:textFill>
        </w:rPr>
        <w:t>90</w:t>
      </w:r>
      <w:r>
        <w:rPr>
          <w:rFonts w:hint="eastAsia" w:ascii="宋体" w:hAnsi="宋体" w:eastAsia="宋体" w:cs="宋体"/>
          <w:color w:val="000000" w:themeColor="text1"/>
          <w:kern w:val="0"/>
          <w:sz w:val="24"/>
          <w14:textFill>
            <w14:solidFill>
              <w14:schemeClr w14:val="tx1"/>
            </w14:solidFill>
          </w14:textFill>
        </w:rPr>
        <w:t>个工作日内有效。</w:t>
      </w:r>
    </w:p>
    <w:p w14:paraId="7C938E9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与本投标有关的一切往来通讯请寄：</w:t>
      </w:r>
    </w:p>
    <w:p w14:paraId="30574CC0">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地址：___________________________</w:t>
      </w:r>
    </w:p>
    <w:p w14:paraId="2B13FEB4">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邮编：____________电话：____________传真：____________</w:t>
      </w:r>
    </w:p>
    <w:p w14:paraId="02D96C75">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p>
    <w:p w14:paraId="5F856A3D">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5217CB70">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63847C3">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52D013B9">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附件二：法定资格证明书</w:t>
      </w:r>
    </w:p>
    <w:p w14:paraId="74569C26">
      <w:pPr>
        <w:pStyle w:val="9"/>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5C57CD3D">
      <w:pPr>
        <w:pStyle w:val="9"/>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23B27890">
      <w:pPr>
        <w:tabs>
          <w:tab w:val="left" w:pos="3234"/>
        </w:tabs>
        <w:spacing w:line="48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法定代表人资格证明书</w:t>
      </w:r>
    </w:p>
    <w:p w14:paraId="6B2CA224">
      <w:pPr>
        <w:spacing w:line="640" w:lineRule="exact"/>
        <w:jc w:val="center"/>
        <w:rPr>
          <w:rFonts w:hint="eastAsia" w:ascii="宋体" w:hAnsi="宋体" w:eastAsia="宋体" w:cs="宋体"/>
          <w:b/>
          <w:color w:val="000000" w:themeColor="text1"/>
          <w:sz w:val="32"/>
          <w:szCs w:val="32"/>
          <w14:textFill>
            <w14:solidFill>
              <w14:schemeClr w14:val="tx1"/>
            </w14:solidFill>
          </w14:textFill>
        </w:rPr>
      </w:pPr>
    </w:p>
    <w:p w14:paraId="14DE6EE2">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w:t>
      </w:r>
    </w:p>
    <w:p w14:paraId="248D0601">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单位性质：</w:t>
      </w:r>
      <w:r>
        <w:rPr>
          <w:rFonts w:hint="eastAsia" w:ascii="宋体" w:hAnsi="宋体" w:eastAsia="宋体" w:cs="宋体"/>
          <w:color w:val="000000" w:themeColor="text1"/>
          <w:sz w:val="24"/>
          <w:u w:val="single"/>
          <w14:textFill>
            <w14:solidFill>
              <w14:schemeClr w14:val="tx1"/>
            </w14:solidFill>
          </w14:textFill>
        </w:rPr>
        <w:t xml:space="preserve">                                                        </w:t>
      </w:r>
    </w:p>
    <w:p w14:paraId="55CD8A10">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single"/>
          <w14:textFill>
            <w14:solidFill>
              <w14:schemeClr w14:val="tx1"/>
            </w14:solidFill>
          </w14:textFill>
        </w:rPr>
        <w:t xml:space="preserve">                                                        </w:t>
      </w:r>
    </w:p>
    <w:p w14:paraId="315BB88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77E338A">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经营期限：</w:t>
      </w:r>
      <w:r>
        <w:rPr>
          <w:rFonts w:hint="eastAsia" w:ascii="宋体" w:hAnsi="宋体" w:eastAsia="宋体" w:cs="宋体"/>
          <w:color w:val="000000" w:themeColor="text1"/>
          <w:sz w:val="24"/>
          <w:u w:val="single"/>
          <w14:textFill>
            <w14:solidFill>
              <w14:schemeClr w14:val="tx1"/>
            </w14:solidFill>
          </w14:textFill>
        </w:rPr>
        <w:t xml:space="preserve">                                                       </w:t>
      </w:r>
    </w:p>
    <w:p w14:paraId="2382D7A6">
      <w:pPr>
        <w:spacing w:line="80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    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w:t>
      </w:r>
      <w:r>
        <w:rPr>
          <w:rFonts w:hint="eastAsia" w:ascii="宋体" w:hAnsi="宋体" w:eastAsia="宋体" w:cs="宋体"/>
          <w:color w:val="000000" w:themeColor="text1"/>
          <w:sz w:val="24"/>
          <w:u w:val="single"/>
          <w14:textFill>
            <w14:solidFill>
              <w14:schemeClr w14:val="tx1"/>
            </w14:solidFill>
          </w14:textFill>
        </w:rPr>
        <w:t xml:space="preserve">         </w:t>
      </w:r>
    </w:p>
    <w:p w14:paraId="231A67E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系 </w:t>
      </w:r>
      <w:r>
        <w:rPr>
          <w:rFonts w:hint="eastAsia" w:ascii="宋体" w:hAnsi="宋体" w:eastAsia="宋体" w:cs="宋体"/>
          <w:color w:val="000000" w:themeColor="text1"/>
          <w:sz w:val="24"/>
          <w:u w:val="single"/>
          <w14:textFill>
            <w14:solidFill>
              <w14:schemeClr w14:val="tx1"/>
            </w14:solidFill>
          </w14:textFill>
        </w:rPr>
        <w:t xml:space="preserve">                      (投标人名称)             </w:t>
      </w:r>
      <w:r>
        <w:rPr>
          <w:rFonts w:hint="eastAsia" w:ascii="宋体" w:hAnsi="宋体" w:eastAsia="宋体" w:cs="宋体"/>
          <w:color w:val="000000" w:themeColor="text1"/>
          <w:sz w:val="24"/>
          <w14:textFill>
            <w14:solidFill>
              <w14:schemeClr w14:val="tx1"/>
            </w14:solidFill>
          </w14:textFill>
        </w:rPr>
        <w:t>的法定代表人。</w:t>
      </w:r>
    </w:p>
    <w:p w14:paraId="55CA013A">
      <w:pPr>
        <w:spacing w:line="640" w:lineRule="exact"/>
        <w:rPr>
          <w:rFonts w:hint="eastAsia" w:ascii="宋体" w:hAnsi="宋体" w:eastAsia="宋体" w:cs="宋体"/>
          <w:color w:val="000000" w:themeColor="text1"/>
          <w:sz w:val="24"/>
          <w14:textFill>
            <w14:solidFill>
              <w14:schemeClr w14:val="tx1"/>
            </w14:solidFill>
          </w14:textFill>
        </w:rPr>
      </w:pPr>
    </w:p>
    <w:p w14:paraId="10C2FC16">
      <w:pPr>
        <w:spacing w:line="6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5B449176">
      <w:pPr>
        <w:spacing w:line="64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附：法定代表人身份证复印件。</w:t>
      </w:r>
    </w:p>
    <w:p w14:paraId="6A5DDAEE">
      <w:pPr>
        <w:spacing w:line="640" w:lineRule="exact"/>
        <w:rPr>
          <w:rFonts w:hint="eastAsia" w:ascii="宋体" w:hAnsi="宋体" w:eastAsia="宋体" w:cs="宋体"/>
          <w:color w:val="000000" w:themeColor="text1"/>
          <w:sz w:val="24"/>
          <w14:textFill>
            <w14:solidFill>
              <w14:schemeClr w14:val="tx1"/>
            </w14:solidFill>
          </w14:textFill>
        </w:rPr>
      </w:pPr>
    </w:p>
    <w:p w14:paraId="6BD90A2E">
      <w:pPr>
        <w:spacing w:line="72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(盖章)              </w:t>
      </w:r>
      <w:r>
        <w:rPr>
          <w:rFonts w:hint="eastAsia" w:ascii="宋体" w:hAnsi="宋体" w:eastAsia="宋体" w:cs="宋体"/>
          <w:color w:val="000000" w:themeColor="text1"/>
          <w:sz w:val="24"/>
          <w14:textFill>
            <w14:solidFill>
              <w14:schemeClr w14:val="tx1"/>
            </w14:solidFill>
          </w14:textFill>
        </w:rPr>
        <w:t xml:space="preserve"> </w:t>
      </w:r>
    </w:p>
    <w:p w14:paraId="7224979C">
      <w:pPr>
        <w:pStyle w:val="9"/>
        <w:ind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7144EB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附件三：法定代表人授权委托书</w:t>
      </w:r>
    </w:p>
    <w:p w14:paraId="1301AFDF">
      <w:pPr>
        <w:pStyle w:val="9"/>
        <w:ind w:firstLine="240"/>
        <w:rPr>
          <w:rFonts w:hint="eastAsia" w:ascii="宋体" w:hAnsi="宋体" w:eastAsia="宋体" w:cs="宋体"/>
          <w:color w:val="000000" w:themeColor="text1"/>
          <w:kern w:val="0"/>
          <w:sz w:val="24"/>
          <w:szCs w:val="24"/>
          <w14:textFill>
            <w14:solidFill>
              <w14:schemeClr w14:val="tx1"/>
            </w14:solidFill>
          </w14:textFill>
        </w:rPr>
      </w:pPr>
    </w:p>
    <w:p w14:paraId="11462315">
      <w:pPr>
        <w:pStyle w:val="9"/>
        <w:ind w:firstLine="240"/>
        <w:rPr>
          <w:rFonts w:hint="eastAsia" w:ascii="宋体" w:hAnsi="宋体" w:eastAsia="宋体" w:cs="宋体"/>
          <w:color w:val="000000" w:themeColor="text1"/>
          <w:kern w:val="0"/>
          <w:sz w:val="24"/>
          <w:szCs w:val="24"/>
          <w14:textFill>
            <w14:solidFill>
              <w14:schemeClr w14:val="tx1"/>
            </w14:solidFill>
          </w14:textFill>
        </w:rPr>
      </w:pPr>
    </w:p>
    <w:p w14:paraId="0FB973A6">
      <w:pPr>
        <w:ind w:firstLine="30"/>
        <w:jc w:val="center"/>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法定代表人授权委托书</w:t>
      </w:r>
    </w:p>
    <w:p w14:paraId="1B89362B">
      <w:pPr>
        <w:pStyle w:val="15"/>
        <w:rPr>
          <w:rFonts w:hint="eastAsia" w:ascii="宋体" w:hAnsi="宋体" w:eastAsia="宋体" w:cs="宋体"/>
          <w:color w:val="000000" w:themeColor="text1"/>
          <w14:textFill>
            <w14:solidFill>
              <w14:schemeClr w14:val="tx1"/>
            </w14:solidFill>
          </w14:textFill>
        </w:rPr>
      </w:pPr>
    </w:p>
    <w:p w14:paraId="24ECCA28">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p>
    <w:p w14:paraId="7D60FBF2">
      <w:pPr>
        <w:autoSpaceDE w:val="0"/>
        <w:autoSpaceDN w:val="0"/>
        <w:adjustRightIn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w:t>
      </w:r>
      <w:r>
        <w:rPr>
          <w:rFonts w:hint="eastAsia" w:ascii="宋体" w:hAnsi="宋体" w:eastAsia="宋体" w:cs="宋体"/>
          <w:color w:val="000000" w:themeColor="text1"/>
          <w:sz w:val="24"/>
          <w:u w:val="single"/>
          <w14:textFill>
            <w14:solidFill>
              <w14:schemeClr w14:val="tx1"/>
            </w14:solidFill>
          </w14:textFill>
        </w:rPr>
        <w:t xml:space="preserve">     （姓名、职务）    </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 xml:space="preserve">      （公司名称）   </w:t>
      </w:r>
      <w:r>
        <w:rPr>
          <w:rFonts w:hint="eastAsia" w:ascii="宋体" w:hAnsi="宋体" w:eastAsia="宋体" w:cs="宋体"/>
          <w:color w:val="000000" w:themeColor="text1"/>
          <w:sz w:val="24"/>
          <w14:textFill>
            <w14:solidFill>
              <w14:schemeClr w14:val="tx1"/>
            </w14:solidFill>
          </w14:textFill>
        </w:rPr>
        <w:t>的法定代表人，现授权本单位</w:t>
      </w:r>
      <w:r>
        <w:rPr>
          <w:rFonts w:hint="eastAsia" w:ascii="宋体" w:hAnsi="宋体" w:eastAsia="宋体" w:cs="宋体"/>
          <w:color w:val="000000" w:themeColor="text1"/>
          <w:sz w:val="24"/>
          <w:u w:val="single"/>
          <w14:textFill>
            <w14:solidFill>
              <w14:schemeClr w14:val="tx1"/>
            </w14:solidFill>
          </w14:textFill>
        </w:rPr>
        <w:t xml:space="preserve">       （姓名、身份证号）    </w:t>
      </w:r>
      <w:r>
        <w:rPr>
          <w:rFonts w:hint="eastAsia" w:ascii="宋体" w:hAnsi="宋体" w:eastAsia="宋体" w:cs="宋体"/>
          <w:color w:val="000000" w:themeColor="text1"/>
          <w:sz w:val="24"/>
          <w14:textFill>
            <w14:solidFill>
              <w14:schemeClr w14:val="tx1"/>
            </w14:solidFill>
          </w14:textFill>
        </w:rPr>
        <w:t>为我单位的全权代表，全权授权他签署</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的投标标书及其他书面文件，负责参加开标、询标、商签合同及处理与此有关的其他事务，我单位均予承认。</w:t>
      </w:r>
    </w:p>
    <w:p w14:paraId="05AEBA99">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095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tcPr>
          <w:p w14:paraId="519EFEFF">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166511D5">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06877ABE">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p>
    <w:p w14:paraId="156F0AA1">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C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tcPr>
          <w:p w14:paraId="5BA1E9CD">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6D1C699B">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2E8F0068">
      <w:pPr>
        <w:autoSpaceDE w:val="0"/>
        <w:autoSpaceDN w:val="0"/>
        <w:adjustRightInd w:val="0"/>
        <w:spacing w:line="360" w:lineRule="auto"/>
        <w:ind w:firstLine="240" w:firstLineChars="1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注：如法定代表人参加投标且签署报价文件的，此项不提供。</w:t>
      </w:r>
    </w:p>
    <w:p w14:paraId="12885FDE">
      <w:pPr>
        <w:autoSpaceDE w:val="0"/>
        <w:autoSpaceDN w:val="0"/>
        <w:adjustRightInd w:val="0"/>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p>
    <w:p w14:paraId="4CC7A825">
      <w:pPr>
        <w:pStyle w:val="22"/>
        <w:rPr>
          <w:rFonts w:hint="eastAsia" w:ascii="宋体" w:hAnsi="宋体" w:eastAsia="宋体" w:cs="宋体"/>
          <w:color w:val="000000" w:themeColor="text1"/>
          <w:sz w:val="24"/>
          <w:u w:val="single"/>
          <w14:textFill>
            <w14:solidFill>
              <w14:schemeClr w14:val="tx1"/>
            </w14:solidFill>
          </w14:textFill>
        </w:rPr>
      </w:pPr>
    </w:p>
    <w:p w14:paraId="04BA1AEA">
      <w:pPr>
        <w:autoSpaceDE w:val="0"/>
        <w:autoSpaceDN w:val="0"/>
        <w:adjustRightIn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87B08C6">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投标单位（公章）：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16B3A042">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D773AB3">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4ECDE03">
      <w:pPr>
        <w:pStyle w:val="9"/>
        <w:ind w:left="0" w:firstLine="4200" w:firstLineChars="17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    年    月   日</w:t>
      </w:r>
    </w:p>
    <w:p w14:paraId="38B331A5">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附件四：开标一览表</w:t>
      </w:r>
    </w:p>
    <w:p w14:paraId="3027C294">
      <w:pPr>
        <w:spacing w:line="360" w:lineRule="auto"/>
        <w:ind w:firstLine="3840" w:firstLineChars="1600"/>
        <w:rPr>
          <w:rFonts w:hint="eastAsia" w:ascii="宋体" w:hAnsi="宋体" w:eastAsia="宋体" w:cs="宋体"/>
          <w:color w:val="000000" w:themeColor="text1"/>
          <w:sz w:val="24"/>
          <w14:textFill>
            <w14:solidFill>
              <w14:schemeClr w14:val="tx1"/>
            </w14:solidFill>
          </w14:textFill>
        </w:rPr>
      </w:pPr>
    </w:p>
    <w:p w14:paraId="37084E27">
      <w:pPr>
        <w:wordWrap w:val="0"/>
        <w:snapToGrid w:val="0"/>
        <w:spacing w:before="10" w:after="10"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开标一览表</w:t>
      </w:r>
    </w:p>
    <w:p w14:paraId="1341DDF1">
      <w:pPr>
        <w:spacing w:line="52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我公司</w:t>
      </w:r>
      <w:r>
        <w:rPr>
          <w:rFonts w:hint="eastAsia" w:ascii="宋体" w:hAnsi="宋体" w:eastAsia="宋体" w:cs="宋体"/>
          <w:color w:val="000000" w:themeColor="text1"/>
          <w:sz w:val="24"/>
          <w:u w:val="single"/>
          <w14:textFill>
            <w14:solidFill>
              <w14:schemeClr w14:val="tx1"/>
            </w14:solidFill>
          </w14:textFill>
        </w:rPr>
        <w:t xml:space="preserve">            （投标单位名称） </w:t>
      </w:r>
      <w:r>
        <w:rPr>
          <w:rFonts w:hint="eastAsia" w:ascii="宋体" w:hAnsi="宋体" w:eastAsia="宋体" w:cs="宋体"/>
          <w:color w:val="000000" w:themeColor="text1"/>
          <w:sz w:val="24"/>
          <w14:textFill>
            <w14:solidFill>
              <w14:schemeClr w14:val="tx1"/>
            </w14:solidFill>
          </w14:textFill>
        </w:rPr>
        <w:t>根据贵单位采购文件要求，就</w:t>
      </w:r>
      <w:r>
        <w:rPr>
          <w:rFonts w:hint="eastAsia" w:ascii="宋体" w:hAnsi="宋体" w:cs="宋体"/>
          <w:kern w:val="0"/>
          <w:sz w:val="24"/>
        </w:rPr>
        <w:t>杭州市勘测设计研究院有限公司</w:t>
      </w:r>
      <w:r>
        <w:rPr>
          <w:rFonts w:hint="eastAsia" w:ascii="宋体" w:hAnsi="宋体" w:cs="宋体"/>
          <w:sz w:val="24"/>
          <w:lang w:eastAsia="zh-CN"/>
        </w:rPr>
        <w:t>自动化监测设备租赁服务采购项目</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项目报价如下：</w:t>
      </w:r>
    </w:p>
    <w:tbl>
      <w:tblPr>
        <w:tblStyle w:val="18"/>
        <w:tblW w:w="88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2977"/>
        <w:gridCol w:w="2153"/>
        <w:gridCol w:w="2745"/>
      </w:tblGrid>
      <w:tr w14:paraId="43828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7933E4EF">
            <w:pPr>
              <w:jc w:val="center"/>
              <w:rPr>
                <w:b/>
                <w:sz w:val="24"/>
              </w:rPr>
            </w:pPr>
            <w:r>
              <w:rPr>
                <w:rFonts w:hint="eastAsia"/>
                <w:b/>
                <w:sz w:val="24"/>
              </w:rPr>
              <w:t>序号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C19BB1">
            <w:pPr>
              <w:jc w:val="center"/>
              <w:rPr>
                <w:b/>
                <w:sz w:val="24"/>
              </w:rPr>
            </w:pPr>
            <w:r>
              <w:rPr>
                <w:rFonts w:hint="eastAsia"/>
                <w:b/>
                <w:sz w:val="24"/>
              </w:rPr>
              <w:t>项目</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360CDB5">
            <w:pPr>
              <w:jc w:val="center"/>
              <w:rPr>
                <w:rFonts w:hint="eastAsia" w:eastAsia="宋体"/>
                <w:b/>
                <w:sz w:val="24"/>
                <w:lang w:eastAsia="zh-CN"/>
              </w:rPr>
            </w:pPr>
            <w:r>
              <w:rPr>
                <w:rFonts w:hint="eastAsia"/>
                <w:b/>
                <w:color w:val="0C0C0C"/>
                <w:sz w:val="24"/>
              </w:rPr>
              <w:t>投标人投标报价</w:t>
            </w:r>
            <w:r>
              <w:rPr>
                <w:rFonts w:hint="eastAsia"/>
                <w:b/>
                <w:color w:val="0C0C0C"/>
                <w:sz w:val="24"/>
                <w:lang w:eastAsia="zh-CN"/>
              </w:rPr>
              <w:t>（</w:t>
            </w:r>
            <w:r>
              <w:rPr>
                <w:rFonts w:hint="eastAsia"/>
                <w:b/>
                <w:color w:val="0C0C0C"/>
                <w:sz w:val="24"/>
                <w:lang w:val="en-US" w:eastAsia="zh-CN"/>
              </w:rPr>
              <w:t>元</w:t>
            </w:r>
            <w:r>
              <w:rPr>
                <w:rFonts w:hint="eastAsia"/>
                <w:b/>
                <w:color w:val="0C0C0C"/>
                <w:sz w:val="24"/>
                <w:lang w:eastAsia="zh-CN"/>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B8D8477">
            <w:pPr>
              <w:jc w:val="center"/>
              <w:rPr>
                <w:b/>
                <w:sz w:val="24"/>
              </w:rPr>
            </w:pPr>
            <w:r>
              <w:rPr>
                <w:rFonts w:hint="eastAsia"/>
                <w:b/>
                <w:sz w:val="24"/>
              </w:rPr>
              <w:t>备注</w:t>
            </w:r>
          </w:p>
        </w:tc>
      </w:tr>
      <w:tr w14:paraId="5325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34CB5C45">
            <w:pPr>
              <w:jc w:val="center"/>
              <w:rPr>
                <w:rFonts w:hint="eastAsia"/>
                <w:sz w:val="24"/>
              </w:rPr>
            </w:pPr>
            <w:r>
              <w:rPr>
                <w:rFonts w:hint="eastAsia"/>
                <w:sz w:val="24"/>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3C9B0F">
            <w:pPr>
              <w:jc w:val="center"/>
              <w:rPr>
                <w:rFonts w:hint="eastAsia"/>
                <w:sz w:val="24"/>
              </w:rPr>
            </w:pPr>
            <w:r>
              <w:rPr>
                <w:rFonts w:hint="eastAsia" w:ascii="宋体" w:hAnsi="宋体" w:cs="Times New Roman"/>
                <w:sz w:val="24"/>
                <w:szCs w:val="24"/>
                <w:lang w:val="en-US" w:eastAsia="zh-CN"/>
              </w:rPr>
              <w:t>自动化监测设备租赁服务采购项目</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4DACBA">
            <w:pPr>
              <w:jc w:val="left"/>
              <w:rPr>
                <w:rFonts w:hint="eastAsia" w:ascii="宋体" w:hAnsi="宋体"/>
                <w:color w:val="FF0000"/>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FB13679">
            <w:pPr>
              <w:jc w:val="both"/>
              <w:rPr>
                <w:rFonts w:hint="eastAsia" w:eastAsia="宋体"/>
                <w:sz w:val="24"/>
                <w:lang w:eastAsia="zh-CN"/>
              </w:rPr>
            </w:pPr>
          </w:p>
        </w:tc>
      </w:tr>
    </w:tbl>
    <w:p w14:paraId="2D8AB7EB">
      <w:pPr>
        <w:widowControl/>
        <w:shd w:val="clear" w:color="auto" w:fill="FFFFFF"/>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注：特别说明如下</w:t>
      </w:r>
    </w:p>
    <w:p w14:paraId="1524674E">
      <w:pPr>
        <w:wordWrap w:val="0"/>
        <w:snapToGrid w:val="0"/>
        <w:spacing w:line="400" w:lineRule="exact"/>
        <w:rPr>
          <w:rFonts w:ascii="宋体" w:hAnsi="宋体" w:cs="宋体"/>
          <w:sz w:val="24"/>
        </w:rPr>
      </w:pPr>
      <w:r>
        <w:rPr>
          <w:rFonts w:ascii="宋体" w:hAnsi="宋体" w:cs="宋体"/>
          <w:sz w:val="24"/>
        </w:rPr>
        <w:t>1、报价一经涂改，应在涂改处加盖单位公章或者由法定代表人或被授权人签字或盖章，否则其投标作无效标处理。</w:t>
      </w:r>
    </w:p>
    <w:p w14:paraId="1DEF902A">
      <w:pPr>
        <w:wordWrap w:val="0"/>
        <w:snapToGrid w:val="0"/>
        <w:spacing w:line="400" w:lineRule="exact"/>
        <w:rPr>
          <w:rFonts w:ascii="宋体" w:hAnsi="宋体" w:cs="宋体"/>
          <w:sz w:val="24"/>
        </w:rPr>
      </w:pPr>
      <w:r>
        <w:rPr>
          <w:rFonts w:ascii="宋体" w:hAnsi="宋体" w:cs="宋体"/>
          <w:sz w:val="24"/>
        </w:rPr>
        <w:t>2、项目费用包括项目实施所需的服务费、税费及其他一切费用。</w:t>
      </w:r>
    </w:p>
    <w:p w14:paraId="06D56BF1">
      <w:pPr>
        <w:pStyle w:val="9"/>
        <w:ind w:firstLine="240"/>
        <w:rPr>
          <w:rFonts w:hint="eastAsia" w:ascii="宋体" w:hAnsi="宋体" w:eastAsia="宋体" w:cs="宋体"/>
          <w:color w:val="000000" w:themeColor="text1"/>
          <w:sz w:val="24"/>
          <w14:textFill>
            <w14:solidFill>
              <w14:schemeClr w14:val="tx1"/>
            </w14:solidFill>
          </w14:textFill>
        </w:rPr>
      </w:pPr>
    </w:p>
    <w:p w14:paraId="58C32A2E">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29478E7D">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F7E140A">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2024</w:t>
      </w:r>
      <w:r>
        <w:rPr>
          <w:rFonts w:hint="eastAsia" w:ascii="宋体" w:hAnsi="宋体" w:eastAsia="宋体" w:cs="宋体"/>
          <w:color w:val="000000" w:themeColor="text1"/>
          <w:kern w:val="0"/>
          <w:sz w:val="24"/>
          <w:szCs w:val="24"/>
          <w14:textFill>
            <w14:solidFill>
              <w14:schemeClr w14:val="tx1"/>
            </w14:solidFill>
          </w14:textFill>
        </w:rPr>
        <w:t>年  月  日</w:t>
      </w:r>
    </w:p>
    <w:p w14:paraId="550CB8F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附件五: 分项报价明细表</w:t>
      </w:r>
    </w:p>
    <w:p w14:paraId="3FD7BEE8">
      <w:pPr>
        <w:wordWrap w:val="0"/>
        <w:snapToGrid w:val="0"/>
        <w:spacing w:before="10" w:after="10" w:line="360" w:lineRule="auto"/>
        <w:ind w:firstLine="643"/>
        <w:jc w:val="center"/>
        <w:rPr>
          <w:rFonts w:hint="eastAsia" w:ascii="宋体" w:hAnsi="宋体" w:eastAsia="宋体" w:cs="宋体"/>
          <w:b/>
          <w:color w:val="000000" w:themeColor="text1"/>
          <w:sz w:val="32"/>
          <w:lang w:val="en-US" w:eastAsia="zh-CN"/>
          <w14:textFill>
            <w14:solidFill>
              <w14:schemeClr w14:val="tx1"/>
            </w14:solidFill>
          </w14:textFill>
        </w:rPr>
      </w:pPr>
      <w:r>
        <w:rPr>
          <w:rFonts w:hint="default" w:ascii="宋体" w:hAnsi="宋体" w:eastAsia="宋体" w:cs="宋体"/>
          <w:b/>
          <w:color w:val="000000" w:themeColor="text1"/>
          <w:sz w:val="32"/>
          <w:lang w:val="en-US"/>
          <w14:textFill>
            <w14:solidFill>
              <w14:schemeClr w14:val="tx1"/>
            </w14:solidFill>
          </w14:textFill>
        </w:rPr>
        <w:t>分项</w:t>
      </w:r>
      <w:r>
        <w:rPr>
          <w:rFonts w:hint="eastAsia" w:ascii="宋体" w:hAnsi="宋体" w:eastAsia="宋体" w:cs="宋体"/>
          <w:b/>
          <w:color w:val="000000" w:themeColor="text1"/>
          <w:sz w:val="32"/>
          <w14:textFill>
            <w14:solidFill>
              <w14:schemeClr w14:val="tx1"/>
            </w14:solidFill>
          </w14:textFill>
        </w:rPr>
        <w:t>报价明细表</w:t>
      </w:r>
    </w:p>
    <w:p w14:paraId="3AFDDF5F">
      <w:pPr>
        <w:rPr>
          <w:rFonts w:hint="eastAsia" w:ascii="宋体" w:hAnsi="宋体" w:eastAsia="宋体" w:cs="宋体"/>
          <w:color w:val="000000" w:themeColor="text1"/>
          <w14:textFill>
            <w14:solidFill>
              <w14:schemeClr w14:val="tx1"/>
            </w14:solidFill>
          </w14:textFill>
        </w:rPr>
      </w:pPr>
    </w:p>
    <w:p w14:paraId="67EB9D7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[货币单位：人民币元]</w:t>
      </w:r>
    </w:p>
    <w:tbl>
      <w:tblPr>
        <w:tblStyle w:val="18"/>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2154"/>
        <w:gridCol w:w="922"/>
        <w:gridCol w:w="989"/>
        <w:gridCol w:w="1110"/>
        <w:gridCol w:w="1316"/>
        <w:gridCol w:w="1360"/>
      </w:tblGrid>
      <w:tr w14:paraId="3697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7B80F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66" w:type="pct"/>
            <w:tcBorders>
              <w:tl2br w:val="nil"/>
              <w:tr2bl w:val="nil"/>
            </w:tcBorders>
            <w:shd w:val="clear" w:color="auto" w:fill="FFFFFF"/>
            <w:noWrap/>
            <w:vAlign w:val="center"/>
          </w:tcPr>
          <w:p w14:paraId="1E7CF22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项目设备</w:t>
            </w:r>
          </w:p>
        </w:tc>
        <w:tc>
          <w:tcPr>
            <w:tcW w:w="542" w:type="pct"/>
            <w:tcBorders>
              <w:tl2br w:val="nil"/>
              <w:tr2bl w:val="nil"/>
            </w:tcBorders>
            <w:shd w:val="clear" w:color="auto" w:fill="FFFFFF"/>
            <w:noWrap/>
            <w:vAlign w:val="center"/>
          </w:tcPr>
          <w:p w14:paraId="568F99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单位</w:t>
            </w:r>
          </w:p>
        </w:tc>
        <w:tc>
          <w:tcPr>
            <w:tcW w:w="581" w:type="pct"/>
            <w:tcBorders>
              <w:tl2br w:val="nil"/>
              <w:tr2bl w:val="nil"/>
            </w:tcBorders>
            <w:shd w:val="clear" w:color="auto" w:fill="FFFFFF"/>
            <w:noWrap/>
            <w:vAlign w:val="center"/>
          </w:tcPr>
          <w:p w14:paraId="78B844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w:t>
            </w:r>
          </w:p>
        </w:tc>
        <w:tc>
          <w:tcPr>
            <w:tcW w:w="651" w:type="pct"/>
            <w:tcBorders>
              <w:tl2br w:val="nil"/>
              <w:tr2bl w:val="nil"/>
            </w:tcBorders>
            <w:shd w:val="clear" w:color="auto" w:fill="FFFFFF"/>
            <w:noWrap/>
            <w:vAlign w:val="center"/>
          </w:tcPr>
          <w:p w14:paraId="33EFBD7D">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单价</w:t>
            </w:r>
          </w:p>
        </w:tc>
        <w:tc>
          <w:tcPr>
            <w:tcW w:w="773" w:type="pct"/>
            <w:tcBorders>
              <w:tl2br w:val="nil"/>
              <w:tr2bl w:val="nil"/>
            </w:tcBorders>
            <w:shd w:val="clear" w:color="auto" w:fill="FFFFFF"/>
            <w:noWrap/>
            <w:vAlign w:val="center"/>
          </w:tcPr>
          <w:p w14:paraId="67273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合价（元）</w:t>
            </w:r>
          </w:p>
        </w:tc>
        <w:tc>
          <w:tcPr>
            <w:tcW w:w="799" w:type="pct"/>
            <w:tcBorders>
              <w:tl2br w:val="nil"/>
              <w:tr2bl w:val="nil"/>
            </w:tcBorders>
            <w:shd w:val="clear" w:color="auto" w:fill="FFFFFF"/>
            <w:noWrap/>
            <w:vAlign w:val="center"/>
          </w:tcPr>
          <w:p w14:paraId="3B3B1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56C1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51A2FB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155" w:type="dxa"/>
            <w:tcBorders>
              <w:tl2br w:val="nil"/>
              <w:tr2bl w:val="nil"/>
            </w:tcBorders>
            <w:noWrap w:val="0"/>
            <w:vAlign w:val="center"/>
          </w:tcPr>
          <w:p w14:paraId="0D63C45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深层土体位移测斜孔，采用自动化监测</w:t>
            </w:r>
          </w:p>
        </w:tc>
        <w:tc>
          <w:tcPr>
            <w:tcW w:w="542" w:type="pct"/>
            <w:tcBorders>
              <w:tl2br w:val="nil"/>
              <w:tr2bl w:val="nil"/>
            </w:tcBorders>
            <w:noWrap w:val="0"/>
            <w:vAlign w:val="center"/>
          </w:tcPr>
          <w:p w14:paraId="508E476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孔</w:t>
            </w:r>
          </w:p>
        </w:tc>
        <w:tc>
          <w:tcPr>
            <w:tcW w:w="990" w:type="dxa"/>
            <w:tcBorders>
              <w:tl2br w:val="nil"/>
              <w:tr2bl w:val="nil"/>
            </w:tcBorders>
            <w:noWrap w:val="0"/>
            <w:vAlign w:val="center"/>
          </w:tcPr>
          <w:p w14:paraId="7EAA4CFE">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35</w:t>
            </w:r>
          </w:p>
        </w:tc>
        <w:tc>
          <w:tcPr>
            <w:tcW w:w="651" w:type="pct"/>
            <w:tcBorders>
              <w:tl2br w:val="nil"/>
              <w:tr2bl w:val="nil"/>
            </w:tcBorders>
            <w:noWrap w:val="0"/>
            <w:vAlign w:val="center"/>
          </w:tcPr>
          <w:p w14:paraId="5EC6C7A9">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37217A1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shd w:val="clear" w:color="auto" w:fill="auto"/>
            <w:noWrap w:val="0"/>
            <w:vAlign w:val="center"/>
          </w:tcPr>
          <w:p w14:paraId="56769F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深度29~32m</w:t>
            </w:r>
          </w:p>
        </w:tc>
      </w:tr>
      <w:tr w14:paraId="0E4A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0B0BADE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2155" w:type="dxa"/>
            <w:tcBorders>
              <w:tl2br w:val="nil"/>
              <w:tr2bl w:val="nil"/>
            </w:tcBorders>
            <w:noWrap w:val="0"/>
            <w:vAlign w:val="center"/>
          </w:tcPr>
          <w:p w14:paraId="75DD4F5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水位孔，采用自动化监测</w:t>
            </w:r>
          </w:p>
        </w:tc>
        <w:tc>
          <w:tcPr>
            <w:tcW w:w="542" w:type="pct"/>
            <w:tcBorders>
              <w:tl2br w:val="nil"/>
              <w:tr2bl w:val="nil"/>
            </w:tcBorders>
            <w:noWrap w:val="0"/>
            <w:vAlign w:val="center"/>
          </w:tcPr>
          <w:p w14:paraId="5C5E77F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孔</w:t>
            </w:r>
          </w:p>
        </w:tc>
        <w:tc>
          <w:tcPr>
            <w:tcW w:w="990" w:type="dxa"/>
            <w:tcBorders>
              <w:tl2br w:val="nil"/>
              <w:tr2bl w:val="nil"/>
            </w:tcBorders>
            <w:noWrap w:val="0"/>
            <w:vAlign w:val="center"/>
          </w:tcPr>
          <w:p w14:paraId="4BBFC129">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31</w:t>
            </w:r>
          </w:p>
        </w:tc>
        <w:tc>
          <w:tcPr>
            <w:tcW w:w="651" w:type="pct"/>
            <w:tcBorders>
              <w:tl2br w:val="nil"/>
              <w:tr2bl w:val="nil"/>
            </w:tcBorders>
            <w:noWrap w:val="0"/>
            <w:vAlign w:val="center"/>
          </w:tcPr>
          <w:p w14:paraId="488AD3B7">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526C1CA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shd w:val="clear" w:color="auto" w:fill="auto"/>
            <w:noWrap w:val="0"/>
            <w:vAlign w:val="center"/>
          </w:tcPr>
          <w:p w14:paraId="100ED32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7F3C7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3E6DD39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w:t>
            </w:r>
          </w:p>
        </w:tc>
        <w:tc>
          <w:tcPr>
            <w:tcW w:w="2155" w:type="dxa"/>
            <w:tcBorders>
              <w:tl2br w:val="nil"/>
              <w:tr2bl w:val="nil"/>
            </w:tcBorders>
            <w:noWrap w:val="0"/>
            <w:vAlign w:val="center"/>
          </w:tcPr>
          <w:p w14:paraId="16F1D4D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支撑轴力，采用自动化监测</w:t>
            </w:r>
          </w:p>
        </w:tc>
        <w:tc>
          <w:tcPr>
            <w:tcW w:w="542" w:type="pct"/>
            <w:tcBorders>
              <w:tl2br w:val="nil"/>
              <w:tr2bl w:val="nil"/>
            </w:tcBorders>
            <w:noWrap w:val="0"/>
            <w:vAlign w:val="center"/>
          </w:tcPr>
          <w:p w14:paraId="6881651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点</w:t>
            </w:r>
          </w:p>
        </w:tc>
        <w:tc>
          <w:tcPr>
            <w:tcW w:w="990" w:type="dxa"/>
            <w:tcBorders>
              <w:tl2br w:val="nil"/>
              <w:tr2bl w:val="nil"/>
            </w:tcBorders>
            <w:noWrap w:val="0"/>
            <w:vAlign w:val="center"/>
          </w:tcPr>
          <w:p w14:paraId="3A3CC173">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40</w:t>
            </w:r>
          </w:p>
        </w:tc>
        <w:tc>
          <w:tcPr>
            <w:tcW w:w="651" w:type="pct"/>
            <w:tcBorders>
              <w:tl2br w:val="nil"/>
              <w:tr2bl w:val="nil"/>
            </w:tcBorders>
            <w:noWrap w:val="0"/>
            <w:vAlign w:val="center"/>
          </w:tcPr>
          <w:p w14:paraId="3E172F91">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63DF7EB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noWrap w:val="0"/>
            <w:vAlign w:val="center"/>
          </w:tcPr>
          <w:p w14:paraId="3DE1DED3">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r>
      <w:tr w14:paraId="1E2F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08849F1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w:t>
            </w:r>
          </w:p>
        </w:tc>
        <w:tc>
          <w:tcPr>
            <w:tcW w:w="3041" w:type="pct"/>
            <w:gridSpan w:val="4"/>
            <w:tcBorders>
              <w:tl2br w:val="nil"/>
              <w:tr2bl w:val="nil"/>
            </w:tcBorders>
            <w:noWrap w:val="0"/>
            <w:vAlign w:val="center"/>
          </w:tcPr>
          <w:p w14:paraId="4E35D4F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合计</w:t>
            </w:r>
          </w:p>
        </w:tc>
        <w:tc>
          <w:tcPr>
            <w:tcW w:w="773" w:type="pct"/>
            <w:tcBorders>
              <w:tl2br w:val="nil"/>
              <w:tr2bl w:val="nil"/>
            </w:tcBorders>
            <w:noWrap/>
            <w:vAlign w:val="center"/>
          </w:tcPr>
          <w:p w14:paraId="5199DD81">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noWrap w:val="0"/>
            <w:vAlign w:val="center"/>
          </w:tcPr>
          <w:p w14:paraId="20373FEC">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r>
    </w:tbl>
    <w:p w14:paraId="16B21E2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要求：</w:t>
      </w:r>
    </w:p>
    <w:p w14:paraId="7AD23116">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1、以上表格中各项可进一步细分，栏数不够可自加</w:t>
      </w:r>
    </w:p>
    <w:p w14:paraId="3A00AE8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2、本表为投标报价明细表，如有缺项、漏项，视为投标报价中已包含相关费用，采购人无需另外支付任何费用。</w:t>
      </w:r>
    </w:p>
    <w:p w14:paraId="52B51D3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3、报价明细表所填内容按招标文件采购内容清单要求为准。如有漏报的，视同已包含在投标总价内或已作优惠处理。有重大缺项的将作无效标处理。</w:t>
      </w:r>
    </w:p>
    <w:p w14:paraId="61D4F0C9">
      <w:pPr>
        <w:pStyle w:val="9"/>
        <w:ind w:firstLine="320"/>
        <w:rPr>
          <w:rFonts w:hint="eastAsia" w:ascii="宋体" w:hAnsi="宋体" w:eastAsia="宋体" w:cs="宋体"/>
          <w:color w:val="000000" w:themeColor="text1"/>
          <w:szCs w:val="22"/>
          <w:lang w:val="zh-CN"/>
          <w14:textFill>
            <w14:solidFill>
              <w14:schemeClr w14:val="tx1"/>
            </w14:solidFill>
          </w14:textFill>
        </w:rPr>
      </w:pPr>
    </w:p>
    <w:p w14:paraId="1D786666">
      <w:pPr>
        <w:pStyle w:val="9"/>
        <w:ind w:firstLine="320"/>
        <w:rPr>
          <w:rFonts w:hint="eastAsia" w:ascii="宋体" w:hAnsi="宋体" w:eastAsia="宋体" w:cs="宋体"/>
          <w:color w:val="000000" w:themeColor="text1"/>
          <w:szCs w:val="22"/>
          <w:lang w:val="zh-CN"/>
          <w14:textFill>
            <w14:solidFill>
              <w14:schemeClr w14:val="tx1"/>
            </w14:solidFill>
          </w14:textFill>
        </w:rPr>
      </w:pPr>
    </w:p>
    <w:p w14:paraId="4C6F0F9A">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67FBC22">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1C55A90">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0FCBA0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E82F9CD">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六</w:t>
      </w:r>
      <w:r>
        <w:rPr>
          <w:rFonts w:hint="eastAsia" w:ascii="宋体" w:hAnsi="宋体" w:eastAsia="宋体" w:cs="宋体"/>
          <w:b w:val="0"/>
          <w:bCs w:val="0"/>
          <w:color w:val="000000" w:themeColor="text1"/>
          <w:sz w:val="28"/>
          <w:szCs w:val="28"/>
          <w14:textFill>
            <w14:solidFill>
              <w14:schemeClr w14:val="tx1"/>
            </w14:solidFill>
          </w14:textFill>
        </w:rPr>
        <w:t>：廉政承诺书</w:t>
      </w:r>
    </w:p>
    <w:p w14:paraId="3DAA8CB3">
      <w:pPr>
        <w:snapToGrid w:val="0"/>
        <w:spacing w:line="336" w:lineRule="auto"/>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廉政承诺书</w:t>
      </w:r>
    </w:p>
    <w:p w14:paraId="1626CD9D">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杭州市勘测设计研究院有限公司：</w:t>
      </w:r>
    </w:p>
    <w:p w14:paraId="2F09D71E">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 xml:space="preserve">    我公司积极响应</w:t>
      </w:r>
      <w:r>
        <w:rPr>
          <w:rFonts w:hint="eastAsia" w:ascii="宋体" w:hAnsi="宋体" w:eastAsia="宋体" w:cs="宋体"/>
          <w:snapToGrid w:val="0"/>
          <w:color w:val="000000" w:themeColor="text1"/>
          <w:kern w:val="0"/>
          <w:sz w:val="24"/>
          <w:szCs w:val="20"/>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0"/>
          <w14:textFill>
            <w14:solidFill>
              <w14:schemeClr w14:val="tx1"/>
            </w14:solidFill>
          </w14:textFill>
        </w:rPr>
        <w:t>项目招标要求参加投标。为切实加强项目合作中的党风廉政建设，规范项目服务期间中我公司的各项活动，防止各种谋取不正当利益的违法违纪行为发生，保护国家、集体和项目合作双方当事人的合法权益，树立企业良好形象，我公司郑重承诺：</w:t>
      </w:r>
    </w:p>
    <w:p w14:paraId="4873104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1.严格遵守党纪国法和各项政策规定，严格遵守廉政建设各项要求，依法合规参与竞争，努力推进诚信建设，决不从事任何不正当竞争和任何违法违纪行为。</w:t>
      </w:r>
    </w:p>
    <w:p w14:paraId="28FBE8E1">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2.建立并落实党风廉政建设和廉洁从业责任制，开展廉政教育，加强内部监督，在项目服务过程中不以任何形式索贿受贿、直接或变相行贿或搞任何形式的商业贿赂活动。</w:t>
      </w:r>
    </w:p>
    <w:p w14:paraId="32B0E7FE">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3.不以任何理由向项目有关人员及部门索要、接受或赠送礼金礼物、有价证券、贵重物品及回扣、中介费、介绍费、咨询费等好处费感谢费。</w:t>
      </w:r>
    </w:p>
    <w:p w14:paraId="509AAEA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4.不以任何理由为项目有关人员及部门报销应由对方或个人支付的费用。</w:t>
      </w:r>
    </w:p>
    <w:p w14:paraId="580E3A33">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5.不以任何理由为项目有关人员及部门组织有可能影响公正执行公务的宴请、健身、娱乐等活动。</w:t>
      </w:r>
    </w:p>
    <w:p w14:paraId="0DF9960D">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6.不接受或暗示为项目有关人员及部门装修住房、婚丧嫁娶、配偶子女的工作安排以及出国（境）、旅游等提供方便。</w:t>
      </w:r>
    </w:p>
    <w:p w14:paraId="308CBCEC">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7.不以任何理由为项目有关人员及部门购置或提供通讯工具、交通工具和高档办公用品等。</w:t>
      </w:r>
    </w:p>
    <w:p w14:paraId="340D99E0">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8.定期不定期对项目实施中的廉政建设和廉洁从业情况进行内部监督检查，同时主动接受外部有关部门依法依纪监督检查，及时发现和整改存在的各种问题。</w:t>
      </w:r>
    </w:p>
    <w:p w14:paraId="39BE1254">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9.发现对方在业务活动中有违规、违纪、违法行为的，及时提醒对方，情节严重的，及时向其上级主管部门或纪检组举报。</w:t>
      </w:r>
    </w:p>
    <w:p w14:paraId="710DD77A">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如违反上述承诺，贵单位有权立即取消我公司中标资格，情节严重的，有权拒绝我公司在一定时期内进入你单位进行项目招投标或其他经营活动，由此引起的相应损失均由我公司承担。</w:t>
      </w:r>
    </w:p>
    <w:p w14:paraId="64637914">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AE5847A">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510B7A6">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9A27D68">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b w:val="0"/>
          <w:bCs w:val="0"/>
          <w:color w:val="000000" w:themeColor="text1"/>
          <w:sz w:val="28"/>
          <w:szCs w:val="28"/>
          <w:lang w:val="en-US" w:eastAsia="zh-CN"/>
          <w14:textFill>
            <w14:solidFill>
              <w14:schemeClr w14:val="tx1"/>
            </w14:solidFill>
          </w14:textFill>
        </w:rPr>
        <w:t>七</w:t>
      </w:r>
      <w:r>
        <w:rPr>
          <w:rFonts w:hint="eastAsia" w:ascii="宋体" w:hAnsi="宋体" w:eastAsia="宋体" w:cs="宋体"/>
          <w:b w:val="0"/>
          <w:bCs w:val="0"/>
          <w:color w:val="000000" w:themeColor="text1"/>
          <w:sz w:val="28"/>
          <w:szCs w:val="28"/>
          <w14:textFill>
            <w14:solidFill>
              <w14:schemeClr w14:val="tx1"/>
            </w14:solidFill>
          </w14:textFill>
        </w:rPr>
        <w:t>：投标人一般情况</w:t>
      </w:r>
    </w:p>
    <w:p w14:paraId="29389A8D">
      <w:pPr>
        <w:pStyle w:val="26"/>
        <w:tabs>
          <w:tab w:val="left" w:pos="1050"/>
        </w:tabs>
        <w:spacing w:line="360" w:lineRule="auto"/>
        <w:rPr>
          <w:rFonts w:hint="eastAsia" w:ascii="宋体" w:hAnsi="宋体" w:eastAsia="宋体" w:cs="宋体"/>
          <w:color w:val="000000" w:themeColor="text1"/>
          <w:sz w:val="24"/>
          <w14:textFill>
            <w14:solidFill>
              <w14:schemeClr w14:val="tx1"/>
            </w14:solidFill>
          </w14:textFill>
        </w:rPr>
      </w:pPr>
    </w:p>
    <w:p w14:paraId="5064F442">
      <w:pPr>
        <w:pStyle w:val="26"/>
        <w:tabs>
          <w:tab w:val="left" w:pos="1050"/>
        </w:tabs>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投标人一般情况</w:t>
      </w:r>
    </w:p>
    <w:p w14:paraId="407EFD96">
      <w:pPr>
        <w:pStyle w:val="26"/>
        <w:tabs>
          <w:tab w:val="left" w:pos="1050"/>
        </w:tabs>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sz w:val="24"/>
          <w:u w:val="single"/>
          <w14:textFill>
            <w14:solidFill>
              <w14:schemeClr w14:val="tx1"/>
            </w14:solidFill>
          </w14:textFill>
        </w:rPr>
        <w:t xml:space="preserve">                   </w:t>
      </w:r>
    </w:p>
    <w:tbl>
      <w:tblPr>
        <w:tblStyle w:val="18"/>
        <w:tblW w:w="93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2"/>
        <w:gridCol w:w="2225"/>
        <w:gridCol w:w="1965"/>
        <w:gridCol w:w="983"/>
        <w:gridCol w:w="2181"/>
      </w:tblGrid>
      <w:tr w14:paraId="30C26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0D5963E4">
            <w:pPr>
              <w:snapToGrid w:val="0"/>
              <w:jc w:val="center"/>
              <w:rPr>
                <w:rFonts w:cs="Calibri"/>
                <w:sz w:val="24"/>
                <w:szCs w:val="24"/>
              </w:rPr>
            </w:pPr>
            <w:r>
              <w:rPr>
                <w:rFonts w:cs="Calibri"/>
                <w:sz w:val="24"/>
                <w:szCs w:val="24"/>
              </w:rPr>
              <w:t>企业名称</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1E5D293">
            <w:pPr>
              <w:snapToGrid w:val="0"/>
              <w:rPr>
                <w:rFonts w:cs="Calibri"/>
                <w:sz w:val="24"/>
                <w:szCs w:val="24"/>
              </w:rPr>
            </w:pPr>
            <w:r>
              <w:rPr>
                <w:rFonts w:hint="eastAsia" w:cs="Calibri"/>
                <w:sz w:val="24"/>
                <w:szCs w:val="24"/>
              </w:rPr>
              <w:t xml:space="preserve"> </w:t>
            </w:r>
          </w:p>
        </w:tc>
      </w:tr>
      <w:tr w14:paraId="110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14:paraId="1B16C85B">
            <w:pPr>
              <w:snapToGrid w:val="0"/>
              <w:jc w:val="center"/>
              <w:rPr>
                <w:rFonts w:cs="Calibri"/>
                <w:sz w:val="24"/>
                <w:szCs w:val="24"/>
              </w:rPr>
            </w:pPr>
            <w:r>
              <w:rPr>
                <w:rFonts w:cs="Calibri"/>
                <w:sz w:val="24"/>
                <w:szCs w:val="24"/>
              </w:rPr>
              <w:t>企业地址</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9FE074C">
            <w:pPr>
              <w:snapToGrid w:val="0"/>
              <w:rPr>
                <w:rFonts w:cs="Calibri"/>
                <w:sz w:val="24"/>
                <w:szCs w:val="24"/>
              </w:rPr>
            </w:pPr>
            <w:r>
              <w:rPr>
                <w:rFonts w:hint="eastAsia" w:cs="Calibri"/>
                <w:sz w:val="24"/>
                <w:szCs w:val="24"/>
              </w:rPr>
              <w:t xml:space="preserve"> </w:t>
            </w:r>
          </w:p>
        </w:tc>
      </w:tr>
      <w:tr w14:paraId="0849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14:paraId="179DC3FA">
            <w:pPr>
              <w:snapToGrid w:val="0"/>
              <w:jc w:val="center"/>
              <w:rPr>
                <w:rFonts w:cs="Calibri"/>
                <w:sz w:val="24"/>
                <w:szCs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EFAEE32">
            <w:pPr>
              <w:snapToGrid w:val="0"/>
              <w:jc w:val="center"/>
              <w:rPr>
                <w:rFonts w:cs="Calibri"/>
                <w:sz w:val="24"/>
                <w:szCs w:val="24"/>
              </w:rPr>
            </w:pPr>
            <w:r>
              <w:rPr>
                <w:rFonts w:cs="Calibri"/>
                <w:sz w:val="24"/>
                <w:szCs w:val="24"/>
              </w:rPr>
              <w:t>电</w:t>
            </w:r>
            <w:r>
              <w:rPr>
                <w:rFonts w:hint="eastAsia" w:cs="Calibri"/>
                <w:sz w:val="24"/>
                <w:szCs w:val="24"/>
              </w:rPr>
              <w:t xml:space="preserve"> </w:t>
            </w:r>
            <w:r>
              <w:rPr>
                <w:rFonts w:cs="Calibri"/>
                <w:sz w:val="24"/>
                <w:szCs w:val="24"/>
              </w:rPr>
              <w:t>话</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FF5DD00">
            <w:pPr>
              <w:snapToGrid w:val="0"/>
              <w:jc w:val="center"/>
              <w:rPr>
                <w:rFonts w:cs="Calibri"/>
                <w:sz w:val="24"/>
                <w:szCs w:val="24"/>
              </w:rPr>
            </w:pPr>
            <w:r>
              <w:rPr>
                <w:rFonts w:cs="Calibri"/>
                <w:sz w:val="24"/>
                <w:szCs w:val="24"/>
              </w:rPr>
              <w:t xml:space="preserve"> </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A5A280E">
            <w:pPr>
              <w:snapToGrid w:val="0"/>
              <w:jc w:val="center"/>
              <w:rPr>
                <w:rFonts w:cs="Calibri"/>
                <w:sz w:val="24"/>
                <w:szCs w:val="24"/>
              </w:rPr>
            </w:pPr>
            <w:r>
              <w:rPr>
                <w:rFonts w:cs="Calibri"/>
                <w:sz w:val="24"/>
                <w:szCs w:val="24"/>
              </w:rPr>
              <w:t>传真</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19C100B6">
            <w:pPr>
              <w:snapToGrid w:val="0"/>
              <w:jc w:val="center"/>
              <w:rPr>
                <w:rFonts w:cs="Calibri"/>
                <w:sz w:val="24"/>
                <w:szCs w:val="24"/>
              </w:rPr>
            </w:pPr>
            <w:r>
              <w:rPr>
                <w:rFonts w:cs="Calibri"/>
                <w:sz w:val="24"/>
                <w:szCs w:val="24"/>
              </w:rPr>
              <w:t xml:space="preserve"> </w:t>
            </w:r>
          </w:p>
        </w:tc>
      </w:tr>
      <w:tr w14:paraId="6D37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38F0C517">
            <w:pPr>
              <w:snapToGrid w:val="0"/>
              <w:jc w:val="center"/>
              <w:rPr>
                <w:rFonts w:cs="Calibri"/>
                <w:sz w:val="24"/>
                <w:szCs w:val="24"/>
              </w:rPr>
            </w:pPr>
            <w:r>
              <w:rPr>
                <w:rFonts w:cs="Calibri"/>
                <w:sz w:val="24"/>
                <w:szCs w:val="24"/>
              </w:rPr>
              <w:t>企业成立年份</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167986F">
            <w:pPr>
              <w:snapToGrid w:val="0"/>
              <w:rPr>
                <w:rFonts w:cs="Calibri"/>
                <w:sz w:val="24"/>
                <w:szCs w:val="24"/>
              </w:rPr>
            </w:pP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E667B84">
            <w:pPr>
              <w:snapToGrid w:val="0"/>
              <w:jc w:val="center"/>
              <w:rPr>
                <w:rFonts w:cs="Calibri"/>
                <w:sz w:val="24"/>
                <w:szCs w:val="24"/>
              </w:rPr>
            </w:pPr>
            <w:r>
              <w:rPr>
                <w:rFonts w:hint="eastAsia" w:cs="Calibri"/>
                <w:sz w:val="24"/>
                <w:szCs w:val="24"/>
              </w:rPr>
              <w:t>注册资金</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0C1FFF8C">
            <w:pPr>
              <w:snapToGrid w:val="0"/>
              <w:rPr>
                <w:rFonts w:cs="Calibri"/>
                <w:sz w:val="24"/>
                <w:szCs w:val="24"/>
              </w:rPr>
            </w:pPr>
          </w:p>
        </w:tc>
      </w:tr>
      <w:tr w14:paraId="44DC7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4749C611">
            <w:pPr>
              <w:snapToGrid w:val="0"/>
              <w:jc w:val="center"/>
              <w:rPr>
                <w:rFonts w:cs="Calibri"/>
                <w:sz w:val="24"/>
                <w:szCs w:val="24"/>
              </w:rPr>
            </w:pPr>
            <w:r>
              <w:rPr>
                <w:rFonts w:cs="Calibri"/>
                <w:sz w:val="24"/>
                <w:szCs w:val="24"/>
              </w:rPr>
              <w:t>企业性质</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3396EA7F">
            <w:pPr>
              <w:snapToGrid w:val="0"/>
              <w:jc w:val="center"/>
              <w:rPr>
                <w:rFonts w:cs="Calibri"/>
                <w:sz w:val="24"/>
                <w:szCs w:val="24"/>
              </w:rPr>
            </w:pPr>
            <w:r>
              <w:rPr>
                <w:rFonts w:hint="eastAsia" w:cs="Calibri"/>
                <w:sz w:val="24"/>
                <w:szCs w:val="24"/>
              </w:rPr>
              <w:t xml:space="preserve"> </w:t>
            </w: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30B1795">
            <w:pPr>
              <w:snapToGrid w:val="0"/>
              <w:jc w:val="center"/>
              <w:rPr>
                <w:rFonts w:cs="Calibri"/>
                <w:sz w:val="24"/>
                <w:szCs w:val="24"/>
              </w:rPr>
            </w:pPr>
            <w:r>
              <w:rPr>
                <w:rFonts w:cs="Calibri"/>
                <w:sz w:val="24"/>
                <w:szCs w:val="24"/>
              </w:rPr>
              <w:t>企业编制人数</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23AA10F9">
            <w:pPr>
              <w:snapToGrid w:val="0"/>
              <w:jc w:val="center"/>
              <w:rPr>
                <w:rFonts w:cs="Calibri"/>
                <w:sz w:val="24"/>
                <w:szCs w:val="24"/>
              </w:rPr>
            </w:pPr>
            <w:r>
              <w:rPr>
                <w:rFonts w:hint="eastAsia" w:cs="Calibri"/>
                <w:sz w:val="24"/>
                <w:szCs w:val="24"/>
              </w:rPr>
              <w:t xml:space="preserve"> </w:t>
            </w:r>
          </w:p>
        </w:tc>
      </w:tr>
      <w:tr w14:paraId="15D94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top"/>
          </w:tcPr>
          <w:p w14:paraId="05FE217C">
            <w:pPr>
              <w:snapToGrid w:val="0"/>
              <w:ind w:firstLine="240" w:firstLineChars="100"/>
              <w:jc w:val="center"/>
              <w:rPr>
                <w:rFonts w:cs="Calibri"/>
                <w:sz w:val="24"/>
                <w:szCs w:val="24"/>
              </w:rPr>
            </w:pPr>
          </w:p>
          <w:p w14:paraId="295D1495">
            <w:pPr>
              <w:snapToGrid w:val="0"/>
              <w:ind w:firstLine="240" w:firstLineChars="100"/>
              <w:jc w:val="center"/>
              <w:rPr>
                <w:rFonts w:cs="Calibri"/>
                <w:sz w:val="24"/>
                <w:szCs w:val="24"/>
              </w:rPr>
            </w:pPr>
            <w:r>
              <w:rPr>
                <w:rFonts w:cs="Calibri"/>
                <w:sz w:val="24"/>
                <w:szCs w:val="24"/>
              </w:rPr>
              <w:t>工商营业执照及营业范围</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F6362C3">
            <w:pPr>
              <w:snapToGrid w:val="0"/>
              <w:jc w:val="center"/>
              <w:rPr>
                <w:rFonts w:cs="Calibri"/>
                <w:sz w:val="24"/>
                <w:szCs w:val="24"/>
              </w:rPr>
            </w:pPr>
            <w:r>
              <w:rPr>
                <w:rFonts w:cs="Calibri"/>
                <w:sz w:val="24"/>
                <w:szCs w:val="24"/>
              </w:rPr>
              <w:t xml:space="preserve"> </w:t>
            </w:r>
          </w:p>
        </w:tc>
      </w:tr>
      <w:tr w14:paraId="6BE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972" w:type="dxa"/>
            <w:tcBorders>
              <w:top w:val="single" w:color="auto" w:sz="4" w:space="0"/>
              <w:left w:val="single" w:color="auto" w:sz="4" w:space="0"/>
              <w:right w:val="single" w:color="auto" w:sz="4" w:space="0"/>
            </w:tcBorders>
            <w:noWrap w:val="0"/>
            <w:vAlign w:val="center"/>
          </w:tcPr>
          <w:p w14:paraId="5611B7F3">
            <w:pPr>
              <w:snapToGrid w:val="0"/>
              <w:jc w:val="center"/>
              <w:rPr>
                <w:rFonts w:hint="eastAsia" w:eastAsia="宋体" w:cs="Calibri"/>
                <w:sz w:val="24"/>
                <w:szCs w:val="24"/>
                <w:lang w:eastAsia="zh-CN"/>
              </w:rPr>
            </w:pPr>
            <w:r>
              <w:rPr>
                <w:rFonts w:hint="eastAsia" w:cs="Calibri"/>
                <w:sz w:val="24"/>
                <w:szCs w:val="24"/>
              </w:rPr>
              <w:t>企业</w:t>
            </w:r>
            <w:r>
              <w:rPr>
                <w:rFonts w:hint="eastAsia" w:cs="Calibri"/>
                <w:sz w:val="24"/>
                <w:szCs w:val="24"/>
                <w:lang w:val="en-US" w:eastAsia="zh-CN"/>
              </w:rPr>
              <w:t>简介</w:t>
            </w:r>
          </w:p>
        </w:tc>
        <w:tc>
          <w:tcPr>
            <w:tcW w:w="7354" w:type="dxa"/>
            <w:gridSpan w:val="4"/>
            <w:tcBorders>
              <w:top w:val="single" w:color="auto" w:sz="4" w:space="0"/>
              <w:left w:val="single" w:color="auto" w:sz="4" w:space="0"/>
              <w:right w:val="single" w:color="auto" w:sz="4" w:space="0"/>
            </w:tcBorders>
            <w:noWrap w:val="0"/>
            <w:vAlign w:val="center"/>
          </w:tcPr>
          <w:p w14:paraId="55BC28AB">
            <w:pPr>
              <w:snapToGrid w:val="0"/>
              <w:jc w:val="center"/>
              <w:rPr>
                <w:rFonts w:cs="Calibri"/>
                <w:sz w:val="24"/>
                <w:szCs w:val="24"/>
              </w:rPr>
            </w:pPr>
          </w:p>
        </w:tc>
      </w:tr>
      <w:tr w14:paraId="34E3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628433D8">
            <w:pPr>
              <w:snapToGrid w:val="0"/>
              <w:jc w:val="center"/>
              <w:rPr>
                <w:rFonts w:cs="Calibri"/>
                <w:sz w:val="24"/>
                <w:szCs w:val="24"/>
              </w:rPr>
            </w:pPr>
            <w:r>
              <w:rPr>
                <w:rFonts w:cs="Calibri"/>
                <w:sz w:val="24"/>
                <w:szCs w:val="24"/>
              </w:rPr>
              <w:t>开户银行及</w:t>
            </w:r>
            <w:r>
              <w:rPr>
                <w:rFonts w:hint="eastAsia" w:cs="Calibri"/>
                <w:sz w:val="24"/>
                <w:szCs w:val="24"/>
                <w:lang w:val="en-US" w:eastAsia="zh-CN"/>
              </w:rPr>
              <w:t>账</w:t>
            </w:r>
            <w:r>
              <w:rPr>
                <w:rFonts w:cs="Calibri"/>
                <w:sz w:val="24"/>
                <w:szCs w:val="24"/>
              </w:rPr>
              <w:t>号</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20DC0487">
            <w:pPr>
              <w:snapToGrid w:val="0"/>
              <w:rPr>
                <w:rFonts w:cs="Calibri"/>
                <w:sz w:val="24"/>
                <w:szCs w:val="24"/>
              </w:rPr>
            </w:pPr>
          </w:p>
        </w:tc>
      </w:tr>
      <w:tr w14:paraId="31437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227FBF7D">
            <w:pPr>
              <w:snapToGrid w:val="0"/>
              <w:jc w:val="center"/>
              <w:rPr>
                <w:rFonts w:cs="Calibri"/>
                <w:sz w:val="24"/>
                <w:szCs w:val="24"/>
              </w:rPr>
            </w:pPr>
            <w:r>
              <w:rPr>
                <w:rFonts w:cs="Calibri"/>
                <w:sz w:val="24"/>
                <w:szCs w:val="24"/>
              </w:rPr>
              <w:t>联系人姓名</w:t>
            </w:r>
          </w:p>
          <w:p w14:paraId="3B142162">
            <w:pPr>
              <w:snapToGrid w:val="0"/>
              <w:jc w:val="center"/>
              <w:rPr>
                <w:rFonts w:cs="Calibri"/>
                <w:sz w:val="24"/>
                <w:szCs w:val="24"/>
              </w:rPr>
            </w:pPr>
            <w:r>
              <w:rPr>
                <w:rFonts w:cs="Calibri"/>
                <w:sz w:val="24"/>
                <w:szCs w:val="24"/>
              </w:rPr>
              <w:t>及电话号码</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5AA77CB">
            <w:pPr>
              <w:snapToGrid w:val="0"/>
              <w:jc w:val="center"/>
              <w:rPr>
                <w:rFonts w:cs="Calibri"/>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D88E02">
            <w:pPr>
              <w:snapToGrid w:val="0"/>
              <w:jc w:val="center"/>
              <w:rPr>
                <w:rFonts w:cs="Calibri"/>
                <w:color w:val="FF0000"/>
                <w:sz w:val="24"/>
                <w:szCs w:val="24"/>
              </w:rPr>
            </w:pPr>
            <w:r>
              <w:rPr>
                <w:rFonts w:hint="eastAsia" w:cs="Calibri"/>
                <w:sz w:val="24"/>
                <w:szCs w:val="24"/>
              </w:rPr>
              <w:t>备 注</w:t>
            </w:r>
          </w:p>
        </w:tc>
        <w:tc>
          <w:tcPr>
            <w:tcW w:w="3164" w:type="dxa"/>
            <w:gridSpan w:val="2"/>
            <w:tcBorders>
              <w:top w:val="single" w:color="auto" w:sz="4" w:space="0"/>
              <w:left w:val="single" w:color="auto" w:sz="4" w:space="0"/>
              <w:right w:val="single" w:color="auto" w:sz="4" w:space="0"/>
            </w:tcBorders>
            <w:noWrap w:val="0"/>
            <w:vAlign w:val="center"/>
          </w:tcPr>
          <w:p w14:paraId="30727D8D">
            <w:pPr>
              <w:snapToGrid w:val="0"/>
              <w:rPr>
                <w:rFonts w:cs="Calibri"/>
                <w:color w:val="FF0000"/>
                <w:sz w:val="24"/>
                <w:szCs w:val="24"/>
              </w:rPr>
            </w:pPr>
            <w:r>
              <w:rPr>
                <w:rFonts w:cs="Calibri"/>
                <w:color w:val="FF0000"/>
                <w:sz w:val="24"/>
                <w:szCs w:val="24"/>
              </w:rPr>
              <w:t xml:space="preserve">        </w:t>
            </w:r>
          </w:p>
          <w:p w14:paraId="48731E23">
            <w:pPr>
              <w:snapToGrid w:val="0"/>
              <w:rPr>
                <w:rFonts w:cs="Calibri"/>
                <w:color w:val="FF0000"/>
                <w:sz w:val="24"/>
                <w:szCs w:val="24"/>
              </w:rPr>
            </w:pPr>
            <w:r>
              <w:rPr>
                <w:rFonts w:cs="Calibri"/>
                <w:color w:val="FF0000"/>
                <w:sz w:val="24"/>
                <w:szCs w:val="24"/>
              </w:rPr>
              <w:t xml:space="preserve">     </w:t>
            </w:r>
          </w:p>
        </w:tc>
      </w:tr>
    </w:tbl>
    <w:p w14:paraId="7ACB044A">
      <w:pPr>
        <w:rPr>
          <w:rFonts w:hint="eastAsia"/>
          <w:sz w:val="24"/>
          <w:szCs w:val="24"/>
        </w:rPr>
      </w:pPr>
      <w:r>
        <w:rPr>
          <w:rFonts w:hint="eastAsia"/>
          <w:sz w:val="24"/>
          <w:szCs w:val="24"/>
        </w:rPr>
        <w:t>附：企业相关资信材料</w:t>
      </w:r>
    </w:p>
    <w:p w14:paraId="267B7865">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04516CE9">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47AE3CF6">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628A9BB5">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0A4F7B9B">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6FF7004">
      <w:pPr>
        <w:keepNext/>
        <w:keepLines/>
        <w:spacing w:line="360" w:lineRule="auto"/>
        <w:jc w:val="left"/>
        <w:outlineLvl w:val="2"/>
        <w:rPr>
          <w:rFonts w:hint="eastAsia" w:ascii="Times New Roman" w:hAnsi="Times New Roman" w:eastAsia="宋体"/>
          <w:sz w:val="28"/>
          <w:szCs w:val="28"/>
          <w:lang w:eastAsia="zh-CN"/>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Times New Roman" w:hAnsi="Times New Roman"/>
          <w:sz w:val="28"/>
          <w:szCs w:val="28"/>
        </w:rPr>
        <w:t>附件</w:t>
      </w:r>
      <w:r>
        <w:rPr>
          <w:rFonts w:hint="eastAsia" w:ascii="Times New Roman" w:hAnsi="Times New Roman"/>
          <w:sz w:val="28"/>
          <w:szCs w:val="28"/>
          <w:lang w:val="en-US" w:eastAsia="zh-CN"/>
        </w:rPr>
        <w:t>八</w:t>
      </w:r>
      <w:r>
        <w:rPr>
          <w:rFonts w:hint="eastAsia" w:ascii="Times New Roman" w:hAnsi="Times New Roman"/>
          <w:sz w:val="28"/>
          <w:szCs w:val="28"/>
        </w:rPr>
        <w:t>：</w:t>
      </w:r>
      <w:r>
        <w:rPr>
          <w:rFonts w:hint="eastAsia" w:ascii="Times New Roman" w:hAnsi="Times New Roman"/>
          <w:sz w:val="28"/>
          <w:szCs w:val="28"/>
          <w:lang w:val="en-US" w:eastAsia="zh-CN"/>
        </w:rPr>
        <w:t>相关业绩</w:t>
      </w:r>
    </w:p>
    <w:p w14:paraId="27999EE2">
      <w:pPr>
        <w:spacing w:after="120"/>
        <w:jc w:val="left"/>
        <w:rPr>
          <w:rFonts w:ascii="宋体" w:hAnsi="宋体" w:eastAsia="宋体,Verdana,Arial" w:cs="宋体"/>
          <w:kern w:val="0"/>
          <w:sz w:val="24"/>
        </w:rPr>
      </w:pPr>
    </w:p>
    <w:p w14:paraId="4D3B6E18">
      <w:pPr>
        <w:snapToGrid w:val="0"/>
        <w:spacing w:line="360" w:lineRule="auto"/>
        <w:ind w:left="803" w:hanging="803" w:hangingChars="200"/>
        <w:jc w:val="center"/>
        <w:rPr>
          <w:rFonts w:ascii="宋体" w:hAnsi="宋体" w:cs="宋体"/>
          <w:b/>
          <w:spacing w:val="20"/>
          <w:sz w:val="36"/>
          <w:szCs w:val="20"/>
        </w:rPr>
      </w:pPr>
      <w:r>
        <w:rPr>
          <w:rFonts w:hint="eastAsia" w:ascii="宋体" w:hAnsi="宋体" w:cs="宋体"/>
          <w:b/>
          <w:spacing w:val="20"/>
          <w:sz w:val="36"/>
          <w:szCs w:val="20"/>
        </w:rPr>
        <w:t>类似项目业绩实施情况一览表</w:t>
      </w:r>
    </w:p>
    <w:tbl>
      <w:tblPr>
        <w:tblStyle w:val="18"/>
        <w:tblW w:w="8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2553"/>
        <w:gridCol w:w="1484"/>
        <w:gridCol w:w="1647"/>
        <w:gridCol w:w="2043"/>
      </w:tblGrid>
      <w:tr w14:paraId="2A8C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8" w:hRule="atLeast"/>
          <w:jc w:val="center"/>
        </w:trPr>
        <w:tc>
          <w:tcPr>
            <w:tcW w:w="654" w:type="dxa"/>
            <w:tcBorders>
              <w:top w:val="single" w:color="auto" w:sz="4" w:space="0"/>
              <w:left w:val="single" w:color="auto" w:sz="4" w:space="0"/>
              <w:right w:val="single" w:color="auto" w:sz="4" w:space="0"/>
            </w:tcBorders>
            <w:noWrap/>
            <w:vAlign w:val="center"/>
          </w:tcPr>
          <w:p w14:paraId="57E0C672">
            <w:pPr>
              <w:snapToGrid w:val="0"/>
              <w:jc w:val="center"/>
              <w:rPr>
                <w:rFonts w:ascii="宋体" w:hAnsi="宋体" w:cs="宋体"/>
                <w:sz w:val="24"/>
              </w:rPr>
            </w:pPr>
            <w:r>
              <w:rPr>
                <w:rFonts w:hint="eastAsia" w:ascii="宋体" w:hAnsi="宋体" w:cs="宋体"/>
                <w:sz w:val="24"/>
              </w:rPr>
              <w:t>序号</w:t>
            </w:r>
          </w:p>
        </w:tc>
        <w:tc>
          <w:tcPr>
            <w:tcW w:w="2150" w:type="dxa"/>
            <w:tcBorders>
              <w:top w:val="single" w:color="auto" w:sz="4" w:space="0"/>
              <w:left w:val="single" w:color="auto" w:sz="4" w:space="0"/>
              <w:bottom w:val="single" w:color="auto" w:sz="4" w:space="0"/>
              <w:right w:val="single" w:color="auto" w:sz="4" w:space="0"/>
            </w:tcBorders>
            <w:noWrap/>
            <w:vAlign w:val="center"/>
          </w:tcPr>
          <w:p w14:paraId="2602CD33">
            <w:pPr>
              <w:snapToGrid w:val="0"/>
              <w:jc w:val="center"/>
              <w:rPr>
                <w:rFonts w:ascii="宋体" w:hAnsi="宋体" w:cs="宋体"/>
                <w:sz w:val="24"/>
              </w:rPr>
            </w:pPr>
            <w:r>
              <w:rPr>
                <w:rFonts w:hint="eastAsia" w:ascii="宋体" w:hAnsi="宋体" w:cs="宋体"/>
                <w:sz w:val="24"/>
              </w:rPr>
              <w:t>项目名称、地点</w:t>
            </w:r>
          </w:p>
        </w:tc>
        <w:tc>
          <w:tcPr>
            <w:tcW w:w="1250" w:type="dxa"/>
            <w:tcBorders>
              <w:top w:val="single" w:color="auto" w:sz="4" w:space="0"/>
              <w:left w:val="single" w:color="auto" w:sz="4" w:space="0"/>
              <w:bottom w:val="single" w:color="auto" w:sz="4" w:space="0"/>
              <w:right w:val="single" w:color="auto" w:sz="4" w:space="0"/>
            </w:tcBorders>
            <w:noWrap/>
            <w:vAlign w:val="center"/>
          </w:tcPr>
          <w:p w14:paraId="660378AA">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签订时间</w:t>
            </w:r>
          </w:p>
        </w:tc>
        <w:tc>
          <w:tcPr>
            <w:tcW w:w="1387" w:type="dxa"/>
            <w:tcBorders>
              <w:top w:val="single" w:color="auto" w:sz="4" w:space="0"/>
              <w:left w:val="single" w:color="auto" w:sz="4" w:space="0"/>
              <w:right w:val="single" w:color="auto" w:sz="4" w:space="0"/>
            </w:tcBorders>
            <w:noWrap/>
            <w:vAlign w:val="center"/>
          </w:tcPr>
          <w:p w14:paraId="55BC2ABE">
            <w:pPr>
              <w:snapToGrid w:val="0"/>
              <w:jc w:val="center"/>
              <w:rPr>
                <w:rFonts w:ascii="宋体" w:hAnsi="宋体" w:cs="宋体"/>
                <w:sz w:val="24"/>
              </w:rPr>
            </w:pPr>
            <w:r>
              <w:rPr>
                <w:rFonts w:hint="eastAsia" w:ascii="宋体" w:hAnsi="宋体" w:cs="宋体"/>
                <w:sz w:val="24"/>
              </w:rPr>
              <w:t>合同金额</w:t>
            </w:r>
          </w:p>
          <w:p w14:paraId="70A52946">
            <w:pPr>
              <w:snapToGrid w:val="0"/>
              <w:jc w:val="center"/>
              <w:rPr>
                <w:rFonts w:ascii="宋体" w:hAnsi="宋体" w:cs="宋体"/>
                <w:sz w:val="24"/>
              </w:rPr>
            </w:pPr>
            <w:r>
              <w:rPr>
                <w:rFonts w:hint="eastAsia" w:ascii="宋体" w:hAnsi="宋体" w:cs="宋体"/>
                <w:sz w:val="24"/>
              </w:rPr>
              <w:t>（万元）</w:t>
            </w:r>
          </w:p>
        </w:tc>
        <w:tc>
          <w:tcPr>
            <w:tcW w:w="1721" w:type="dxa"/>
            <w:tcBorders>
              <w:top w:val="single" w:color="auto" w:sz="4" w:space="0"/>
              <w:left w:val="single" w:color="auto" w:sz="4" w:space="0"/>
              <w:bottom w:val="single" w:color="auto" w:sz="4" w:space="0"/>
              <w:right w:val="single" w:color="auto" w:sz="4" w:space="0"/>
            </w:tcBorders>
            <w:noWrap/>
            <w:vAlign w:val="center"/>
          </w:tcPr>
          <w:p w14:paraId="0C45CDB5">
            <w:pPr>
              <w:snapToGrid w:val="0"/>
              <w:jc w:val="center"/>
              <w:rPr>
                <w:rFonts w:ascii="宋体" w:hAnsi="宋体" w:cs="宋体"/>
                <w:sz w:val="24"/>
              </w:rPr>
            </w:pPr>
            <w:r>
              <w:rPr>
                <w:rFonts w:hint="eastAsia" w:ascii="宋体" w:hAnsi="宋体" w:cs="宋体"/>
                <w:sz w:val="24"/>
                <w:lang w:val="en-US" w:eastAsia="zh-CN"/>
              </w:rPr>
              <w:t>业主</w:t>
            </w:r>
            <w:r>
              <w:rPr>
                <w:rFonts w:hint="eastAsia" w:ascii="宋体" w:hAnsi="宋体" w:cs="宋体"/>
                <w:sz w:val="24"/>
              </w:rPr>
              <w:t>单位</w:t>
            </w:r>
          </w:p>
          <w:p w14:paraId="32C81FD2">
            <w:pPr>
              <w:snapToGrid w:val="0"/>
              <w:jc w:val="center"/>
              <w:rPr>
                <w:rFonts w:ascii="宋体" w:hAnsi="宋体" w:cs="宋体"/>
                <w:sz w:val="24"/>
              </w:rPr>
            </w:pPr>
            <w:r>
              <w:rPr>
                <w:rFonts w:hint="eastAsia" w:ascii="宋体" w:hAnsi="宋体" w:cs="宋体"/>
                <w:sz w:val="24"/>
              </w:rPr>
              <w:t>联系人及</w:t>
            </w:r>
          </w:p>
          <w:p w14:paraId="78A0AB0F">
            <w:pPr>
              <w:snapToGrid w:val="0"/>
              <w:jc w:val="center"/>
              <w:rPr>
                <w:rFonts w:ascii="宋体" w:hAnsi="宋体" w:cs="宋体"/>
                <w:sz w:val="24"/>
              </w:rPr>
            </w:pPr>
            <w:r>
              <w:rPr>
                <w:rFonts w:hint="eastAsia" w:ascii="宋体" w:hAnsi="宋体" w:cs="宋体"/>
                <w:sz w:val="24"/>
              </w:rPr>
              <w:t>联系电话</w:t>
            </w:r>
          </w:p>
        </w:tc>
      </w:tr>
      <w:tr w14:paraId="592AF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5FD1BF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5ED416D">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8A1030B">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0CBCD09E">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60F5F3F">
            <w:pPr>
              <w:snapToGrid w:val="0"/>
              <w:spacing w:before="50" w:afterLines="50" w:line="360" w:lineRule="auto"/>
              <w:jc w:val="left"/>
              <w:rPr>
                <w:rFonts w:ascii="宋体" w:hAnsi="宋体" w:cs="宋体"/>
                <w:sz w:val="24"/>
              </w:rPr>
            </w:pPr>
          </w:p>
        </w:tc>
      </w:tr>
      <w:tr w14:paraId="70242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67EEC21C">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79BC3C0A">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255AD0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2DF341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10579B5F">
            <w:pPr>
              <w:snapToGrid w:val="0"/>
              <w:spacing w:before="50" w:afterLines="50" w:line="360" w:lineRule="auto"/>
              <w:jc w:val="left"/>
              <w:rPr>
                <w:rFonts w:ascii="宋体" w:hAnsi="宋体" w:cs="宋体"/>
                <w:sz w:val="24"/>
              </w:rPr>
            </w:pPr>
          </w:p>
        </w:tc>
      </w:tr>
      <w:tr w14:paraId="3002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EE9C2D9">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20E2FBA1">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63E5446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6EDFBAB4">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F621A07">
            <w:pPr>
              <w:snapToGrid w:val="0"/>
              <w:spacing w:before="50" w:afterLines="50" w:line="360" w:lineRule="auto"/>
              <w:jc w:val="left"/>
              <w:rPr>
                <w:rFonts w:ascii="宋体" w:hAnsi="宋体" w:cs="宋体"/>
                <w:sz w:val="24"/>
              </w:rPr>
            </w:pPr>
          </w:p>
        </w:tc>
      </w:tr>
      <w:tr w14:paraId="74C0E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73773A02">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B33BAF8">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3D47583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52E537F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B27271A">
            <w:pPr>
              <w:snapToGrid w:val="0"/>
              <w:spacing w:before="50" w:afterLines="50" w:line="360" w:lineRule="auto"/>
              <w:jc w:val="left"/>
              <w:rPr>
                <w:rFonts w:ascii="宋体" w:hAnsi="宋体" w:cs="宋体"/>
                <w:sz w:val="24"/>
              </w:rPr>
            </w:pPr>
          </w:p>
        </w:tc>
      </w:tr>
      <w:tr w14:paraId="6B2A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E85072A">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3F741C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5EA13C3D">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498F727A">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A09AB7A">
            <w:pPr>
              <w:snapToGrid w:val="0"/>
              <w:spacing w:before="50" w:afterLines="50" w:line="360" w:lineRule="auto"/>
              <w:jc w:val="left"/>
              <w:rPr>
                <w:rFonts w:ascii="宋体" w:hAnsi="宋体" w:cs="宋体"/>
                <w:sz w:val="24"/>
              </w:rPr>
            </w:pPr>
          </w:p>
        </w:tc>
      </w:tr>
      <w:tr w14:paraId="41A0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B09C98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3685D94C">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7B8D325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9995D59">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78AAB51">
            <w:pPr>
              <w:snapToGrid w:val="0"/>
              <w:spacing w:before="50" w:afterLines="50" w:line="360" w:lineRule="auto"/>
              <w:jc w:val="left"/>
              <w:rPr>
                <w:rFonts w:ascii="宋体" w:hAnsi="宋体" w:cs="宋体"/>
                <w:sz w:val="24"/>
              </w:rPr>
            </w:pPr>
          </w:p>
        </w:tc>
      </w:tr>
      <w:tr w14:paraId="05BDE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8C11E14">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041C75F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2E64C349">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1C9C793B">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7459761B">
            <w:pPr>
              <w:snapToGrid w:val="0"/>
              <w:spacing w:before="50" w:afterLines="50" w:line="360" w:lineRule="auto"/>
              <w:jc w:val="left"/>
              <w:rPr>
                <w:rFonts w:ascii="宋体" w:hAnsi="宋体" w:cs="宋体"/>
                <w:sz w:val="24"/>
              </w:rPr>
            </w:pPr>
          </w:p>
        </w:tc>
      </w:tr>
    </w:tbl>
    <w:p w14:paraId="3E3CE07F">
      <w:pPr>
        <w:spacing w:after="120"/>
        <w:jc w:val="left"/>
        <w:rPr>
          <w:rFonts w:ascii="宋体" w:hAnsi="宋体" w:eastAsia="宋体,Verdana,Arial" w:cs="宋体"/>
          <w:sz w:val="28"/>
          <w:szCs w:val="28"/>
        </w:rPr>
      </w:pPr>
      <w:r>
        <w:rPr>
          <w:rFonts w:hint="eastAsia" w:ascii="宋体" w:hAnsi="宋体" w:eastAsia="宋体,Verdana,Arial" w:cs="宋体"/>
          <w:sz w:val="28"/>
          <w:szCs w:val="28"/>
        </w:rPr>
        <w:t xml:space="preserve">  注：</w:t>
      </w:r>
      <w:r>
        <w:rPr>
          <w:rFonts w:hint="eastAsia" w:ascii="宋体" w:hAnsi="宋体" w:eastAsia="宋体,Verdana,Arial" w:cs="宋体"/>
          <w:sz w:val="28"/>
          <w:szCs w:val="28"/>
          <w:lang w:val="zh-CN"/>
        </w:rPr>
        <w:t>附合同复印件或扫描件，合同中不能明确反映出招标文件所要求内容的，须另附业主证明材料予以明确说明，否则不予认可。</w:t>
      </w:r>
    </w:p>
    <w:p w14:paraId="3D979FC1">
      <w:pPr>
        <w:spacing w:after="120"/>
        <w:jc w:val="left"/>
        <w:rPr>
          <w:rFonts w:ascii="宋体" w:hAnsi="宋体" w:eastAsia="宋体,Verdana,Arial" w:cs="宋体"/>
          <w:sz w:val="28"/>
          <w:szCs w:val="28"/>
        </w:rPr>
      </w:pPr>
    </w:p>
    <w:p w14:paraId="4C42FDB7">
      <w:pPr>
        <w:spacing w:after="120"/>
        <w:jc w:val="left"/>
        <w:rPr>
          <w:rFonts w:ascii="宋体" w:hAnsi="宋体" w:eastAsia="宋体,Verdana,Arial" w:cs="宋体"/>
          <w:sz w:val="28"/>
          <w:szCs w:val="28"/>
        </w:rPr>
      </w:pPr>
    </w:p>
    <w:p w14:paraId="36841641">
      <w:pPr>
        <w:spacing w:after="120"/>
        <w:jc w:val="left"/>
        <w:rPr>
          <w:rFonts w:ascii="宋体" w:hAnsi="宋体" w:eastAsia="宋体,Verdana,Arial" w:cs="宋体"/>
          <w:sz w:val="28"/>
          <w:szCs w:val="28"/>
        </w:rPr>
      </w:pPr>
    </w:p>
    <w:p w14:paraId="7EEC9E73">
      <w:pPr>
        <w:pStyle w:val="9"/>
        <w:spacing w:line="360" w:lineRule="auto"/>
        <w:ind w:left="0" w:firstLine="3360" w:firstLineChars="1400"/>
        <w:rPr>
          <w:rFonts w:ascii="Times New Roman" w:hAnsi="Times New Roman"/>
          <w:kern w:val="0"/>
          <w:sz w:val="24"/>
          <w:szCs w:val="24"/>
          <w:u w:val="single"/>
        </w:rPr>
      </w:pPr>
      <w:r>
        <w:rPr>
          <w:rFonts w:ascii="Times New Roman" w:hAnsi="Times New Roman"/>
          <w:kern w:val="0"/>
          <w:sz w:val="24"/>
          <w:szCs w:val="24"/>
        </w:rPr>
        <w:t>法定代表人或被授权人签字（或盖章）：</w:t>
      </w:r>
    </w:p>
    <w:p w14:paraId="3B2B5330">
      <w:pPr>
        <w:pStyle w:val="9"/>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投标人名称（盖章）：</w:t>
      </w:r>
    </w:p>
    <w:p w14:paraId="061230CC">
      <w:pPr>
        <w:pStyle w:val="9"/>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日期：202</w:t>
      </w:r>
      <w:r>
        <w:rPr>
          <w:rFonts w:hint="eastAsia" w:ascii="Times New Roman" w:hAnsi="Times New Roman"/>
          <w:kern w:val="0"/>
          <w:sz w:val="24"/>
          <w:szCs w:val="24"/>
          <w:lang w:val="en-US" w:eastAsia="zh-CN"/>
        </w:rPr>
        <w:t>5</w:t>
      </w:r>
      <w:r>
        <w:rPr>
          <w:rFonts w:ascii="Times New Roman" w:hAnsi="Times New Roman"/>
          <w:kern w:val="0"/>
          <w:sz w:val="24"/>
          <w:szCs w:val="24"/>
        </w:rPr>
        <w:t>年  月  日</w:t>
      </w:r>
    </w:p>
    <w:p w14:paraId="3D1BC9FD">
      <w:p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0446E760">
      <w:pPr>
        <w:pStyle w:val="5"/>
        <w:spacing w:before="0" w:after="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九</w:t>
      </w:r>
      <w:r>
        <w:rPr>
          <w:rFonts w:hint="eastAsia" w:ascii="宋体" w:hAnsi="宋体" w:eastAsia="宋体" w:cs="宋体"/>
          <w:b w:val="0"/>
          <w:color w:val="000000" w:themeColor="text1"/>
          <w:sz w:val="28"/>
          <w:szCs w:val="28"/>
          <w14:textFill>
            <w14:solidFill>
              <w14:schemeClr w14:val="tx1"/>
            </w14:solidFill>
          </w14:textFill>
        </w:rPr>
        <w:t>：其他材料</w:t>
      </w:r>
    </w:p>
    <w:p w14:paraId="08A4384A">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）技术方案</w:t>
      </w:r>
      <w:r>
        <w:rPr>
          <w:rFonts w:hint="eastAsia" w:ascii="宋体" w:hAnsi="宋体" w:cs="宋体"/>
          <w:color w:val="000000" w:themeColor="text1"/>
          <w:sz w:val="24"/>
          <w:lang w:eastAsia="zh-CN"/>
          <w14:textFill>
            <w14:solidFill>
              <w14:schemeClr w14:val="tx1"/>
            </w14:solidFill>
          </w14:textFill>
        </w:rPr>
        <w:t>；</w:t>
      </w:r>
    </w:p>
    <w:p w14:paraId="38057CC9">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）安全保障措施</w:t>
      </w:r>
      <w:r>
        <w:rPr>
          <w:rFonts w:hint="eastAsia" w:ascii="宋体" w:hAnsi="宋体" w:cs="宋体"/>
          <w:color w:val="000000" w:themeColor="text1"/>
          <w:sz w:val="24"/>
          <w:lang w:eastAsia="zh-CN"/>
          <w14:textFill>
            <w14:solidFill>
              <w14:schemeClr w14:val="tx1"/>
            </w14:solidFill>
          </w14:textFill>
        </w:rPr>
        <w:t>；</w:t>
      </w:r>
    </w:p>
    <w:p w14:paraId="75E2E476">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）重难点分析</w:t>
      </w:r>
      <w:r>
        <w:rPr>
          <w:rFonts w:hint="eastAsia" w:ascii="宋体" w:hAnsi="宋体" w:cs="宋体"/>
          <w:color w:val="000000" w:themeColor="text1"/>
          <w:sz w:val="24"/>
          <w:lang w:eastAsia="zh-CN"/>
          <w14:textFill>
            <w14:solidFill>
              <w14:schemeClr w14:val="tx1"/>
            </w14:solidFill>
          </w14:textFill>
        </w:rPr>
        <w:t>；</w:t>
      </w:r>
    </w:p>
    <w:p w14:paraId="138DB90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售后服务</w:t>
      </w:r>
      <w:r>
        <w:rPr>
          <w:rFonts w:hint="eastAsia" w:ascii="宋体" w:hAnsi="宋体" w:eastAsia="宋体" w:cs="宋体"/>
          <w:color w:val="000000" w:themeColor="text1"/>
          <w:sz w:val="24"/>
          <w14:textFill>
            <w14:solidFill>
              <w14:schemeClr w14:val="tx1"/>
            </w14:solidFill>
          </w14:textFill>
        </w:rPr>
        <w:t>；</w:t>
      </w:r>
    </w:p>
    <w:p w14:paraId="4C2944EA">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合理化建议</w:t>
      </w:r>
    </w:p>
    <w:p w14:paraId="3FBB52ED">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其他技术服务内容</w:t>
      </w:r>
    </w:p>
    <w:p w14:paraId="041570D0">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投标文件包封</w:t>
      </w:r>
    </w:p>
    <w:p w14:paraId="0D0F77EC">
      <w:pPr>
        <w:pStyle w:val="11"/>
        <w:jc w:val="center"/>
        <w:rPr>
          <w:rFonts w:hint="eastAsia" w:ascii="宋体" w:hAnsi="宋体" w:eastAsia="宋体" w:cs="宋体"/>
          <w:color w:val="000000" w:themeColor="text1"/>
          <w:sz w:val="24"/>
          <w14:textFill>
            <w14:solidFill>
              <w14:schemeClr w14:val="tx1"/>
            </w14:solidFill>
          </w14:textFill>
        </w:rPr>
      </w:pPr>
    </w:p>
    <w:p w14:paraId="69ED3D7E">
      <w:pPr>
        <w:pStyle w:val="11"/>
        <w:jc w:val="center"/>
        <w:rPr>
          <w:rFonts w:hint="eastAsia" w:ascii="宋体" w:hAnsi="宋体" w:eastAsia="宋体" w:cs="宋体"/>
          <w:color w:val="000000" w:themeColor="text1"/>
          <w:sz w:val="24"/>
          <w14:textFill>
            <w14:solidFill>
              <w14:schemeClr w14:val="tx1"/>
            </w14:solidFill>
          </w14:textFill>
        </w:rPr>
      </w:pPr>
    </w:p>
    <w:p w14:paraId="4D6E6C3C">
      <w:pPr>
        <w:pStyle w:val="11"/>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5FBE75EB">
      <w:pPr>
        <w:pStyle w:val="11"/>
        <w:ind w:firstLine="2880" w:firstLineChars="900"/>
        <w:rPr>
          <w:rFonts w:hint="eastAsia" w:ascii="宋体" w:hAnsi="宋体" w:eastAsia="宋体" w:cs="宋体"/>
          <w:color w:val="000000" w:themeColor="text1"/>
          <w:sz w:val="28"/>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招标编号： </w:t>
      </w:r>
    </w:p>
    <w:p w14:paraId="0B3535D7">
      <w:pPr>
        <w:pStyle w:val="11"/>
        <w:rPr>
          <w:rFonts w:hint="eastAsia" w:ascii="宋体" w:hAnsi="宋体" w:eastAsia="宋体" w:cs="宋体"/>
          <w:color w:val="000000" w:themeColor="text1"/>
          <w:sz w:val="28"/>
          <w14:textFill>
            <w14:solidFill>
              <w14:schemeClr w14:val="tx1"/>
            </w14:solidFill>
          </w14:textFill>
        </w:rPr>
      </w:pPr>
    </w:p>
    <w:p w14:paraId="4D1CA8B1">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222C9325">
      <w:pPr>
        <w:pStyle w:val="11"/>
        <w:rPr>
          <w:rFonts w:hint="eastAsia" w:ascii="宋体" w:hAnsi="宋体" w:eastAsia="宋体" w:cs="宋体"/>
          <w:color w:val="000000" w:themeColor="text1"/>
          <w:sz w:val="28"/>
          <w14:textFill>
            <w14:solidFill>
              <w14:schemeClr w14:val="tx1"/>
            </w14:solidFill>
          </w14:textFill>
        </w:rPr>
      </w:pPr>
    </w:p>
    <w:p w14:paraId="2547AB12">
      <w:pPr>
        <w:pStyle w:val="11"/>
        <w:spacing w:line="360" w:lineRule="auto"/>
        <w:rPr>
          <w:rFonts w:hint="eastAsia" w:ascii="宋体" w:hAnsi="宋体" w:eastAsia="宋体" w:cs="宋体"/>
          <w:color w:val="000000" w:themeColor="text1"/>
          <w:sz w:val="32"/>
          <w14:textFill>
            <w14:solidFill>
              <w14:schemeClr w14:val="tx1"/>
            </w14:solidFill>
          </w14:textFill>
        </w:rPr>
      </w:pPr>
    </w:p>
    <w:p w14:paraId="312127FD">
      <w:pPr>
        <w:pStyle w:val="11"/>
        <w:spacing w:line="360" w:lineRule="auto"/>
        <w:rPr>
          <w:rFonts w:hint="eastAsia" w:ascii="宋体" w:hAnsi="宋体" w:eastAsia="宋体" w:cs="宋体"/>
          <w:color w:val="000000" w:themeColor="text1"/>
          <w:sz w:val="32"/>
          <w14:textFill>
            <w14:solidFill>
              <w14:schemeClr w14:val="tx1"/>
            </w14:solidFill>
          </w14:textFill>
        </w:rPr>
      </w:pPr>
    </w:p>
    <w:p w14:paraId="50775A5E">
      <w:pPr>
        <w:pStyle w:val="11"/>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招标单位名称：</w:t>
      </w:r>
      <w:r>
        <w:rPr>
          <w:rFonts w:hint="eastAsia" w:ascii="宋体" w:hAnsi="宋体" w:eastAsia="宋体" w:cs="宋体"/>
          <w:color w:val="000000" w:themeColor="text1"/>
          <w:sz w:val="32"/>
          <w:u w:val="single"/>
          <w14:textFill>
            <w14:solidFill>
              <w14:schemeClr w14:val="tx1"/>
            </w14:solidFill>
          </w14:textFill>
        </w:rPr>
        <w:t xml:space="preserve">                                </w:t>
      </w:r>
    </w:p>
    <w:p w14:paraId="465C13B6">
      <w:pPr>
        <w:pStyle w:val="11"/>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 xml:space="preserve">投标单位名称:  </w:t>
      </w:r>
      <w:r>
        <w:rPr>
          <w:rFonts w:hint="eastAsia" w:ascii="宋体" w:hAnsi="宋体" w:eastAsia="宋体" w:cs="宋体"/>
          <w:color w:val="000000" w:themeColor="text1"/>
          <w:sz w:val="32"/>
          <w:u w:val="single"/>
          <w14:textFill>
            <w14:solidFill>
              <w14:schemeClr w14:val="tx1"/>
            </w14:solidFill>
          </w14:textFill>
        </w:rPr>
        <w:t xml:space="preserve">                       (盖公章)</w:t>
      </w:r>
    </w:p>
    <w:p w14:paraId="1BF948F6">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投标单位法定代表人或其委托代理人:</w:t>
      </w:r>
      <w:r>
        <w:rPr>
          <w:rFonts w:hint="eastAsia" w:ascii="宋体" w:hAnsi="宋体" w:eastAsia="宋体" w:cs="宋体"/>
          <w:color w:val="000000" w:themeColor="text1"/>
          <w:sz w:val="32"/>
          <w:u w:val="single"/>
          <w14:textFill>
            <w14:solidFill>
              <w14:schemeClr w14:val="tx1"/>
            </w14:solidFill>
          </w14:textFill>
        </w:rPr>
        <w:t xml:space="preserve"> (签字或盖章)</w:t>
      </w:r>
    </w:p>
    <w:p w14:paraId="74C93DE9">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投标单位地址：</w:t>
      </w:r>
      <w:r>
        <w:rPr>
          <w:rFonts w:hint="eastAsia" w:ascii="宋体" w:hAnsi="宋体" w:eastAsia="宋体" w:cs="宋体"/>
          <w:color w:val="000000" w:themeColor="text1"/>
          <w:sz w:val="32"/>
          <w:u w:val="single"/>
          <w14:textFill>
            <w14:solidFill>
              <w14:schemeClr w14:val="tx1"/>
            </w14:solidFill>
          </w14:textFill>
        </w:rPr>
        <w:t xml:space="preserve">                                </w:t>
      </w:r>
    </w:p>
    <w:p w14:paraId="310C3F97">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邮编：</w:t>
      </w:r>
      <w:r>
        <w:rPr>
          <w:rFonts w:hint="eastAsia" w:ascii="宋体" w:hAnsi="宋体" w:eastAsia="宋体" w:cs="宋体"/>
          <w:color w:val="000000" w:themeColor="text1"/>
          <w:sz w:val="32"/>
          <w:u w:val="single"/>
          <w14:textFill>
            <w14:solidFill>
              <w14:schemeClr w14:val="tx1"/>
            </w14:solidFill>
          </w14:textFill>
        </w:rPr>
        <w:t xml:space="preserve">                                        </w:t>
      </w:r>
    </w:p>
    <w:p w14:paraId="28AF0991">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联系人：</w:t>
      </w:r>
      <w:r>
        <w:rPr>
          <w:rFonts w:hint="eastAsia" w:ascii="宋体" w:hAnsi="宋体" w:eastAsia="宋体" w:cs="宋体"/>
          <w:color w:val="000000" w:themeColor="text1"/>
          <w:sz w:val="32"/>
          <w:u w:val="single"/>
          <w14:textFill>
            <w14:solidFill>
              <w14:schemeClr w14:val="tx1"/>
            </w14:solidFill>
          </w14:textFill>
        </w:rPr>
        <w:t xml:space="preserve">                                      </w:t>
      </w:r>
    </w:p>
    <w:p w14:paraId="57CF0B45">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联系电话：</w:t>
      </w:r>
      <w:r>
        <w:rPr>
          <w:rFonts w:hint="eastAsia" w:ascii="宋体" w:hAnsi="宋体" w:eastAsia="宋体" w:cs="宋体"/>
          <w:color w:val="000000" w:themeColor="text1"/>
          <w:sz w:val="32"/>
          <w:u w:val="single"/>
          <w14:textFill>
            <w14:solidFill>
              <w14:schemeClr w14:val="tx1"/>
            </w14:solidFill>
          </w14:textFill>
        </w:rPr>
        <w:t xml:space="preserve">                                    </w:t>
      </w:r>
    </w:p>
    <w:p w14:paraId="0A28A86A">
      <w:pPr>
        <w:pStyle w:val="11"/>
        <w:spacing w:after="156" w:afterLines="50" w:line="360" w:lineRule="auto"/>
        <w:rPr>
          <w:rFonts w:hint="eastAsia" w:ascii="宋体" w:hAnsi="宋体" w:eastAsia="宋体" w:cs="宋体"/>
          <w:color w:val="000000" w:themeColor="text1"/>
          <w:sz w:val="32"/>
          <w14:textFill>
            <w14:solidFill>
              <w14:schemeClr w14:val="tx1"/>
            </w14:solidFill>
          </w14:textFill>
        </w:rPr>
      </w:pPr>
    </w:p>
    <w:p w14:paraId="2B523AE5">
      <w:pPr>
        <w:pStyle w:val="11"/>
        <w:spacing w:after="156" w:afterLines="50"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在开标截止时间之前不得启封</w:t>
      </w:r>
    </w:p>
    <w:p w14:paraId="6817A531">
      <w:pPr>
        <w:pStyle w:val="9"/>
        <w:rPr>
          <w:rFonts w:hint="eastAsia"/>
          <w:lang w:val="en-US" w:eastAsia="zh-CN"/>
        </w:rPr>
      </w:pPr>
    </w:p>
    <w:p w14:paraId="5CEDBC26"/>
    <w:sectPr>
      <w:footerReference r:id="rId6" w:type="default"/>
      <w:pgSz w:w="11906" w:h="16838"/>
      <w:pgMar w:top="1440" w:right="1800" w:bottom="1440" w:left="1800"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0A11">
    <w:pPr>
      <w:pStyle w:val="1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D7A3">
    <w:pPr>
      <w:pStyle w:val="13"/>
      <w:jc w:val="center"/>
    </w:pPr>
  </w:p>
  <w:p w14:paraId="6A803ED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DF5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8265">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EC8265">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2A1CCAA2">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0A22">
    <w:pPr>
      <w:pStyle w:val="14"/>
      <w:pBdr>
        <w:bottom w:val="none" w:color="auto" w:sz="0" w:space="1"/>
      </w:pBdr>
      <w:tabs>
        <w:tab w:val="left" w:pos="159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03480"/>
    <w:multiLevelType w:val="singleLevel"/>
    <w:tmpl w:val="94903480"/>
    <w:lvl w:ilvl="0" w:tentative="0">
      <w:start w:val="1"/>
      <w:numFmt w:val="decimal"/>
      <w:suff w:val="nothing"/>
      <w:lvlText w:val="（%1）"/>
      <w:lvlJc w:val="left"/>
    </w:lvl>
  </w:abstractNum>
  <w:abstractNum w:abstractNumId="1">
    <w:nsid w:val="EFEB9145"/>
    <w:multiLevelType w:val="singleLevel"/>
    <w:tmpl w:val="EFEB9145"/>
    <w:lvl w:ilvl="0" w:tentative="0">
      <w:start w:val="7"/>
      <w:numFmt w:val="decimal"/>
      <w:suff w:val="nothing"/>
      <w:lvlText w:val="%1、"/>
      <w:lvlJc w:val="left"/>
    </w:lvl>
  </w:abstractNum>
  <w:abstractNum w:abstractNumId="2">
    <w:nsid w:val="28F9C50E"/>
    <w:multiLevelType w:val="singleLevel"/>
    <w:tmpl w:val="28F9C50E"/>
    <w:lvl w:ilvl="0" w:tentative="0">
      <w:start w:val="1"/>
      <w:numFmt w:val="chineseCounting"/>
      <w:suff w:val="nothing"/>
      <w:lvlText w:val="%1、"/>
      <w:lvlJc w:val="left"/>
      <w:rPr>
        <w:rFonts w:hint="eastAsia"/>
      </w:rPr>
    </w:lvl>
  </w:abstractNum>
  <w:abstractNum w:abstractNumId="3">
    <w:nsid w:val="62D5831E"/>
    <w:multiLevelType w:val="singleLevel"/>
    <w:tmpl w:val="62D5831E"/>
    <w:lvl w:ilvl="0" w:tentative="0">
      <w:start w:val="2"/>
      <w:numFmt w:val="decimal"/>
      <w:suff w:val="nothing"/>
      <w:lvlText w:val="%1、"/>
      <w:lvlJc w:val="left"/>
    </w:lvl>
  </w:abstractNum>
  <w:abstractNum w:abstractNumId="4">
    <w:nsid w:val="6D4B98D7"/>
    <w:multiLevelType w:val="singleLevel"/>
    <w:tmpl w:val="6D4B98D7"/>
    <w:lvl w:ilvl="0" w:tentative="0">
      <w:start w:val="5"/>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4047E1B"/>
    <w:rsid w:val="04840E44"/>
    <w:rsid w:val="056A0CF8"/>
    <w:rsid w:val="0CB20D02"/>
    <w:rsid w:val="0FC651C8"/>
    <w:rsid w:val="14C961CE"/>
    <w:rsid w:val="151D683D"/>
    <w:rsid w:val="19C25BD1"/>
    <w:rsid w:val="1DA002D2"/>
    <w:rsid w:val="1EF53382"/>
    <w:rsid w:val="20D93876"/>
    <w:rsid w:val="220374C9"/>
    <w:rsid w:val="22B05307"/>
    <w:rsid w:val="24C53169"/>
    <w:rsid w:val="25D05D00"/>
    <w:rsid w:val="2A44096A"/>
    <w:rsid w:val="2A9169AF"/>
    <w:rsid w:val="2B15163B"/>
    <w:rsid w:val="2B8A4E7D"/>
    <w:rsid w:val="2BF6311D"/>
    <w:rsid w:val="2DB93BCF"/>
    <w:rsid w:val="2F594B9C"/>
    <w:rsid w:val="2F902E20"/>
    <w:rsid w:val="31E87920"/>
    <w:rsid w:val="3BA77DEB"/>
    <w:rsid w:val="3F50233F"/>
    <w:rsid w:val="40C8077C"/>
    <w:rsid w:val="41F022E8"/>
    <w:rsid w:val="48EC0729"/>
    <w:rsid w:val="49A03401"/>
    <w:rsid w:val="4C3A43A6"/>
    <w:rsid w:val="4F5468CC"/>
    <w:rsid w:val="503F54A0"/>
    <w:rsid w:val="51467123"/>
    <w:rsid w:val="51691C7D"/>
    <w:rsid w:val="526C5391"/>
    <w:rsid w:val="54E14B38"/>
    <w:rsid w:val="57260176"/>
    <w:rsid w:val="58590D17"/>
    <w:rsid w:val="5A1530F9"/>
    <w:rsid w:val="5BEC3756"/>
    <w:rsid w:val="5D6811F8"/>
    <w:rsid w:val="5D717F05"/>
    <w:rsid w:val="5F1128C0"/>
    <w:rsid w:val="6059775D"/>
    <w:rsid w:val="60944A7D"/>
    <w:rsid w:val="63BF556E"/>
    <w:rsid w:val="645E2A23"/>
    <w:rsid w:val="66493239"/>
    <w:rsid w:val="68B92568"/>
    <w:rsid w:val="69113D5E"/>
    <w:rsid w:val="6BFA1B10"/>
    <w:rsid w:val="6F47078D"/>
    <w:rsid w:val="70E07678"/>
    <w:rsid w:val="747713F9"/>
    <w:rsid w:val="77943FA3"/>
    <w:rsid w:val="787735AE"/>
    <w:rsid w:val="792C7DC3"/>
    <w:rsid w:val="79BD38EB"/>
    <w:rsid w:val="7A5677EC"/>
    <w:rsid w:val="7B690264"/>
    <w:rsid w:val="7C7A6994"/>
    <w:rsid w:val="7CAE3FBC"/>
    <w:rsid w:val="7CD2600B"/>
    <w:rsid w:val="7D567C6E"/>
    <w:rsid w:val="7FE6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left="562" w:firstLine="420"/>
    </w:pPr>
    <w:rPr>
      <w:sz w:val="28"/>
    </w:rPr>
  </w:style>
  <w:style w:type="paragraph" w:styleId="6">
    <w:name w:val="Normal Indent"/>
    <w:basedOn w:val="1"/>
    <w:next w:val="1"/>
    <w:qFormat/>
    <w:uiPriority w:val="0"/>
    <w:pPr>
      <w:ind w:firstLine="42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rPr>
      <w:rFonts w:eastAsia="宋体,Verdana,Arial"/>
    </w:rPr>
  </w:style>
  <w:style w:type="paragraph" w:styleId="9">
    <w:name w:val="Body Text First Indent"/>
    <w:basedOn w:val="8"/>
    <w:autoRedefine/>
    <w:qFormat/>
    <w:uiPriority w:val="0"/>
    <w:pPr>
      <w:ind w:firstLine="420" w:firstLineChars="100"/>
    </w:pPr>
  </w:style>
  <w:style w:type="paragraph" w:styleId="10">
    <w:name w:val="Body Text Indent"/>
    <w:basedOn w:val="1"/>
    <w:autoRedefine/>
    <w:qFormat/>
    <w:uiPriority w:val="0"/>
    <w:pPr>
      <w:ind w:firstLine="645"/>
    </w:pPr>
    <w:rPr>
      <w:sz w:val="28"/>
    </w:rPr>
  </w:style>
  <w:style w:type="paragraph" w:styleId="11">
    <w:name w:val="Plain Text"/>
    <w:basedOn w:val="1"/>
    <w:autoRedefine/>
    <w:qFormat/>
    <w:uiPriority w:val="0"/>
    <w:rPr>
      <w:rFonts w:ascii="宋体" w:hAnsi="Courier New" w:eastAsia="宋体" w:cs="Times New Roman"/>
    </w:rPr>
  </w:style>
  <w:style w:type="paragraph" w:styleId="12">
    <w:name w:val="Body Text Indent 2"/>
    <w:basedOn w:val="1"/>
    <w:autoRedefine/>
    <w:unhideWhenUsed/>
    <w:qFormat/>
    <w:uiPriority w:val="0"/>
    <w:pPr>
      <w:spacing w:after="120" w:line="480" w:lineRule="auto"/>
      <w:ind w:left="420" w:leftChars="200"/>
    </w:pPr>
    <w:rPr>
      <w:rFonts w:eastAsia="宋体"/>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widowControl/>
      <w:tabs>
        <w:tab w:val="right" w:leader="dot" w:pos="9231"/>
      </w:tabs>
      <w:spacing w:after="100" w:line="276" w:lineRule="auto"/>
      <w:jc w:val="center"/>
    </w:pPr>
    <w:rPr>
      <w:rFonts w:eastAsia="仿宋_GB2312"/>
      <w:kern w:val="0"/>
      <w:sz w:val="28"/>
    </w:rPr>
  </w:style>
  <w:style w:type="paragraph" w:styleId="16">
    <w:name w:val="toc 2"/>
    <w:basedOn w:val="1"/>
    <w:next w:val="1"/>
    <w:autoRedefine/>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paragraph" w:customStyle="1" w:styleId="22">
    <w:name w:val="正文首行缩进 211"/>
    <w:autoRedefine/>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paragraph" w:customStyle="1" w:styleId="23">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正文2"/>
    <w:basedOn w:val="1"/>
    <w:autoRedefine/>
    <w:qFormat/>
    <w:uiPriority w:val="0"/>
    <w:pPr>
      <w:spacing w:before="156" w:line="360" w:lineRule="auto"/>
      <w:ind w:firstLine="510" w:firstLineChars="200"/>
    </w:pPr>
    <w:rPr>
      <w:sz w:val="24"/>
      <w:szCs w:val="20"/>
    </w:rPr>
  </w:style>
  <w:style w:type="character" w:customStyle="1" w:styleId="25">
    <w:name w:val="textcontents1"/>
    <w:autoRedefine/>
    <w:qFormat/>
    <w:uiPriority w:val="0"/>
    <w:rPr>
      <w:color w:val="000000"/>
      <w:sz w:val="30"/>
      <w:szCs w:val="30"/>
    </w:rPr>
  </w:style>
  <w:style w:type="paragraph" w:customStyle="1" w:styleId="2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1"/>
    <w:pPr>
      <w:ind w:left="216" w:firstLine="559"/>
    </w:pPr>
  </w:style>
  <w:style w:type="paragraph" w:customStyle="1" w:styleId="28">
    <w:name w:val="p0"/>
    <w:basedOn w:val="1"/>
    <w:autoRedefine/>
    <w:qFormat/>
    <w:uiPriority w:val="0"/>
    <w:pPr>
      <w:widowControl/>
      <w:spacing w:after="0" w:line="240" w:lineRule="auto"/>
      <w:jc w:val="both"/>
    </w:pPr>
    <w:rPr>
      <w:rFonts w:ascii="Times New Roman" w:hAnsi="Times New Roman" w:eastAsia="宋体" w:cs="Times New Roman"/>
      <w:kern w:val="0"/>
      <w:szCs w:val="21"/>
    </w:rPr>
  </w:style>
  <w:style w:type="character" w:customStyle="1" w:styleId="29">
    <w:name w:val="15"/>
    <w:autoRedefine/>
    <w:qFormat/>
    <w:uiPriority w:val="0"/>
    <w:rPr>
      <w:rFonts w:hint="default" w:ascii="Times New Roman" w:hAnsi="Times New Roman" w:cs="Times New Roman"/>
      <w:color w:val="464445"/>
      <w:u w:val="none"/>
    </w:rPr>
  </w:style>
  <w:style w:type="paragraph" w:customStyle="1" w:styleId="30">
    <w:name w:val="*正文"/>
    <w:basedOn w:val="1"/>
    <w:qFormat/>
    <w:uiPriority w:val="0"/>
    <w:pPr>
      <w:widowControl w:val="0"/>
      <w:adjustRightInd/>
      <w:snapToGrid/>
      <w:spacing w:after="0" w:line="360" w:lineRule="auto"/>
      <w:ind w:firstLine="200" w:firstLineChars="200"/>
      <w:jc w:val="both"/>
    </w:pPr>
    <w:rPr>
      <w:rFonts w:ascii="宋体" w:hAnsi="宋体" w:cs="仿宋_GB2312"/>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8036</Words>
  <Characters>8516</Characters>
  <Lines>0</Lines>
  <Paragraphs>0</Paragraphs>
  <TotalTime>13</TotalTime>
  <ScaleCrop>false</ScaleCrop>
  <LinksUpToDate>false</LinksUpToDate>
  <CharactersWithSpaces>8783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2024-04-07T01:33:00Z</dcterms:created>
  <dc:creator>JC-Lee</dc:creator>
  <cp:lastModifiedBy>Mr. L</cp:lastModifiedBy>
  <cp:lastPrinted>2025-04-20T08:48:00Z</cp:lastPrinted>
  <dcterms:modified xsi:type="dcterms:W3CDTF">2025-06-30T09:03:40Z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1F852B3EBED74297B3F8B30BF03C436F_13</vt:lpwstr>
  </property>
  <property fmtid="{D5CDD505-2E9C-101B-9397-08002B2CF9AE}" pid="4" name="KSOTemplateDocerSaveRecord">
    <vt:lpwstr>eyJoZGlkIjoiOTU0OWFlOGUwZTVhMDMwYzI3Y2VkMWNlNzRkODczMWIiLCJ1c2VySWQiOiIyNDQ0OTIzMTYifQ==</vt:lpwstr>
  </property>
</Properties>
</file>